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D3" w:rsidRPr="00DD4CD3" w:rsidRDefault="00DD4CD3" w:rsidP="00DD4CD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DD4CD3">
        <w:rPr>
          <w:rFonts w:asciiTheme="majorBidi" w:hAnsiTheme="majorBidi" w:cstheme="majorBidi"/>
          <w:sz w:val="28"/>
          <w:szCs w:val="28"/>
          <w:lang w:val="fr-FR"/>
        </w:rPr>
        <w:t xml:space="preserve">Université </w:t>
      </w:r>
      <w:proofErr w:type="spellStart"/>
      <w:r w:rsidRPr="00DD4CD3">
        <w:rPr>
          <w:rFonts w:asciiTheme="majorBidi" w:hAnsiTheme="majorBidi" w:cstheme="majorBidi"/>
          <w:sz w:val="28"/>
          <w:szCs w:val="28"/>
          <w:lang w:val="fr-FR"/>
        </w:rPr>
        <w:t>Akli</w:t>
      </w:r>
      <w:proofErr w:type="spellEnd"/>
      <w:r w:rsidRPr="00DD4CD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D4CD3">
        <w:rPr>
          <w:rFonts w:asciiTheme="majorBidi" w:hAnsiTheme="majorBidi" w:cstheme="majorBidi"/>
          <w:sz w:val="28"/>
          <w:szCs w:val="28"/>
          <w:lang w:val="fr-FR"/>
        </w:rPr>
        <w:t>Mohand</w:t>
      </w:r>
      <w:proofErr w:type="spellEnd"/>
      <w:r w:rsidRPr="00DD4CD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DD4CD3">
        <w:rPr>
          <w:rFonts w:asciiTheme="majorBidi" w:hAnsiTheme="majorBidi" w:cstheme="majorBidi"/>
          <w:sz w:val="28"/>
          <w:szCs w:val="28"/>
          <w:lang w:val="fr-FR"/>
        </w:rPr>
        <w:t>Oulhadj</w:t>
      </w:r>
      <w:proofErr w:type="spellEnd"/>
      <w:r w:rsidRPr="00DD4CD3">
        <w:rPr>
          <w:rFonts w:asciiTheme="majorBidi" w:hAnsiTheme="majorBidi" w:cstheme="majorBidi"/>
          <w:sz w:val="28"/>
          <w:szCs w:val="28"/>
          <w:lang w:val="fr-FR"/>
        </w:rPr>
        <w:t xml:space="preserve"> – </w:t>
      </w:r>
      <w:proofErr w:type="spellStart"/>
      <w:r w:rsidRPr="00DD4CD3">
        <w:rPr>
          <w:rFonts w:asciiTheme="majorBidi" w:hAnsiTheme="majorBidi" w:cstheme="majorBidi"/>
          <w:sz w:val="28"/>
          <w:szCs w:val="28"/>
          <w:lang w:val="fr-FR"/>
        </w:rPr>
        <w:t>Bouira</w:t>
      </w:r>
      <w:proofErr w:type="spellEnd"/>
    </w:p>
    <w:p w:rsidR="00DD4CD3" w:rsidRPr="00DD4CD3" w:rsidRDefault="00DD4CD3" w:rsidP="00DD4CD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DD4CD3">
        <w:rPr>
          <w:rFonts w:asciiTheme="majorBidi" w:hAnsiTheme="majorBidi" w:cstheme="majorBidi"/>
          <w:sz w:val="28"/>
          <w:szCs w:val="28"/>
          <w:lang w:val="fr-FR"/>
        </w:rPr>
        <w:t>Faculté des Sciences et des Sciences Appliquées</w:t>
      </w:r>
    </w:p>
    <w:p w:rsidR="00DD4CD3" w:rsidRPr="000C18D9" w:rsidRDefault="00DD4CD3" w:rsidP="0013575D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0C18D9">
        <w:rPr>
          <w:rFonts w:asciiTheme="majorBidi" w:hAnsiTheme="majorBidi" w:cstheme="majorBidi"/>
          <w:sz w:val="28"/>
          <w:szCs w:val="28"/>
          <w:lang w:val="fr-FR"/>
        </w:rPr>
        <w:t xml:space="preserve">Département de Génie </w:t>
      </w:r>
      <w:r w:rsidR="0013575D">
        <w:rPr>
          <w:rFonts w:asciiTheme="majorBidi" w:hAnsiTheme="majorBidi" w:cstheme="majorBidi"/>
          <w:sz w:val="28"/>
          <w:szCs w:val="28"/>
          <w:lang w:val="fr-FR"/>
        </w:rPr>
        <w:t>des procédés</w:t>
      </w:r>
    </w:p>
    <w:p w:rsidR="00A24323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A24323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7119F0" w:rsidRDefault="00B00D6E" w:rsidP="007119F0">
      <w:pPr>
        <w:spacing w:line="240" w:lineRule="auto"/>
        <w:jc w:val="center"/>
        <w:rPr>
          <w:rStyle w:val="apple-converted-space"/>
          <w:rFonts w:ascii="Arial" w:hAnsi="Arial" w:cs="Arial"/>
          <w:color w:val="545454"/>
          <w:shd w:val="clear" w:color="auto" w:fill="FFFFFF"/>
          <w:lang w:val="fr-FR"/>
        </w:rPr>
      </w:pPr>
      <w:r w:rsidRPr="007364D5"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  <w:t>Master I</w:t>
      </w:r>
      <w:r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  <w:t xml:space="preserve"> : </w:t>
      </w:r>
      <w:r w:rsidR="007119F0" w:rsidRPr="007119F0">
        <w:rPr>
          <w:rStyle w:val="apple-converted-space"/>
          <w:rFonts w:ascii="Arial" w:hAnsi="Arial" w:cs="Arial"/>
          <w:color w:val="545454"/>
          <w:shd w:val="clear" w:color="auto" w:fill="FFFFFF"/>
          <w:lang w:val="fr-FR"/>
        </w:rPr>
        <w:t> </w:t>
      </w:r>
      <w:r w:rsidR="00CD19B5" w:rsidRPr="00C71CFC">
        <w:rPr>
          <w:rFonts w:ascii="Times New Roman" w:hAnsi="Times New Roman" w:cs="Times New Roman"/>
          <w:b/>
          <w:bCs/>
          <w:sz w:val="44"/>
          <w:szCs w:val="44"/>
          <w:lang w:val="fr-FR"/>
        </w:rPr>
        <w:t>Génie Pharmaceutique</w:t>
      </w:r>
    </w:p>
    <w:p w:rsidR="00A24323" w:rsidRPr="00E34DA7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A24323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A24323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A24323" w:rsidRPr="004A5741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  <w:r w:rsidRPr="004A5741"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  <w:t>MODULE :</w:t>
      </w:r>
    </w:p>
    <w:p w:rsidR="00A24323" w:rsidRPr="00961AD0" w:rsidRDefault="007119F0" w:rsidP="00A447F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fr-FR"/>
        </w:rPr>
        <w:t>Biomatériaux</w:t>
      </w:r>
    </w:p>
    <w:p w:rsidR="00A24323" w:rsidRPr="00E34DA7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A24323" w:rsidRPr="00E34DA7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B00D6E" w:rsidRPr="00B00D6E" w:rsidRDefault="00B00D6E" w:rsidP="00B00D6E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B00D6E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Réalisé par :</w:t>
      </w:r>
    </w:p>
    <w:p w:rsidR="00B00D6E" w:rsidRPr="00B00D6E" w:rsidRDefault="00B00D6E" w:rsidP="0013575D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B00D6E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ab/>
      </w:r>
      <w:r w:rsidRPr="00B00D6E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ab/>
      </w:r>
      <w:r w:rsidR="0013575D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Dr.  </w:t>
      </w:r>
      <w:r w:rsidRPr="00B00D6E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CHETOUANI  Asma</w:t>
      </w:r>
    </w:p>
    <w:p w:rsidR="00A24323" w:rsidRPr="00E34DA7" w:rsidRDefault="00A24323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</w:p>
    <w:p w:rsidR="00D7205C" w:rsidRPr="00E34DA7" w:rsidRDefault="00E72CA0" w:rsidP="00A243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val="fr-FR"/>
        </w:rPr>
      </w:pPr>
      <w:r>
        <w:rPr>
          <w:rFonts w:asciiTheme="majorBidi" w:hAnsiTheme="majorBidi" w:cstheme="majorBidi"/>
          <w:b/>
          <w:bCs/>
          <w:i/>
          <w:iCs/>
          <w:noProof/>
          <w:sz w:val="44"/>
          <w:szCs w:val="44"/>
          <w:lang w:val="fr-FR" w:eastAsia="fr-FR"/>
        </w:rPr>
        <w:pict>
          <v:rect id="_x0000_s1027" style="position:absolute;left:0;text-align:left;margin-left:96.4pt;margin-top:33.9pt;width:370.5pt;height:88.25pt;z-index:251658240" filled="f"/>
        </w:pict>
      </w:r>
    </w:p>
    <w:p w:rsidR="000C18D9" w:rsidRDefault="000C18D9" w:rsidP="000C18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C18D9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classes des matériaux utilisés en médecine</w:t>
      </w:r>
    </w:p>
    <w:p w:rsidR="00CD255E" w:rsidRPr="000C18D9" w:rsidRDefault="00CD255E" w:rsidP="00E74C05">
      <w:pPr>
        <w:pStyle w:val="Paragraphedeliste"/>
        <w:autoSpaceDE w:val="0"/>
        <w:autoSpaceDN w:val="0"/>
        <w:adjustRightInd w:val="0"/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-Les polymères</w:t>
      </w:r>
    </w:p>
    <w:p w:rsidR="000C18D9" w:rsidRPr="0013575D" w:rsidRDefault="00E74C05" w:rsidP="00E74C05">
      <w:pPr>
        <w:spacing w:after="0" w:line="24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3575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- </w:t>
      </w:r>
      <w:r w:rsidR="000C18D9" w:rsidRPr="0013575D">
        <w:rPr>
          <w:rFonts w:asciiTheme="majorBidi" w:hAnsiTheme="majorBidi" w:cstheme="majorBidi"/>
          <w:b/>
          <w:bCs/>
          <w:sz w:val="24"/>
          <w:szCs w:val="24"/>
          <w:lang w:val="fr-FR"/>
        </w:rPr>
        <w:t>Les céramiques</w:t>
      </w:r>
    </w:p>
    <w:p w:rsidR="003D491C" w:rsidRPr="0013575D" w:rsidRDefault="00E74C05" w:rsidP="00E74C05">
      <w:pPr>
        <w:pStyle w:val="Paragraphedeliste"/>
        <w:spacing w:after="0" w:line="240" w:lineRule="auto"/>
        <w:ind w:left="283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3575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- </w:t>
      </w:r>
      <w:r w:rsidR="003D491C" w:rsidRPr="0013575D">
        <w:rPr>
          <w:rFonts w:asciiTheme="majorBidi" w:hAnsiTheme="majorBidi" w:cstheme="majorBidi"/>
          <w:b/>
          <w:bCs/>
          <w:sz w:val="24"/>
          <w:szCs w:val="24"/>
          <w:lang w:val="fr-FR"/>
        </w:rPr>
        <w:t>Les métaux et alliages métalliques</w:t>
      </w:r>
    </w:p>
    <w:p w:rsidR="000C18D9" w:rsidRPr="000C18D9" w:rsidRDefault="000C18D9" w:rsidP="000C18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C18D9">
        <w:rPr>
          <w:rFonts w:asciiTheme="majorBidi" w:hAnsiTheme="majorBidi" w:cstheme="majorBidi"/>
          <w:b/>
          <w:bCs/>
          <w:sz w:val="24"/>
          <w:szCs w:val="24"/>
          <w:lang w:val="fr-FR"/>
        </w:rPr>
        <w:t>Réactions de l’hôte aux biomatériaux et leur évaluation</w:t>
      </w:r>
    </w:p>
    <w:p w:rsidR="000C18D9" w:rsidRPr="000C18D9" w:rsidRDefault="000C18D9" w:rsidP="000C18D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</w:t>
      </w:r>
      <w:r w:rsidRPr="000C18D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es  tests  biologiques</w:t>
      </w:r>
    </w:p>
    <w:sectPr w:rsidR="000C18D9" w:rsidRPr="000C18D9" w:rsidSect="0098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5BA5"/>
    <w:multiLevelType w:val="hybridMultilevel"/>
    <w:tmpl w:val="8D624924"/>
    <w:lvl w:ilvl="0" w:tplc="2A54204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323"/>
    <w:rsid w:val="00026347"/>
    <w:rsid w:val="000C18D9"/>
    <w:rsid w:val="001027D6"/>
    <w:rsid w:val="00125F3E"/>
    <w:rsid w:val="0013575D"/>
    <w:rsid w:val="00186778"/>
    <w:rsid w:val="002D0D20"/>
    <w:rsid w:val="00395BA6"/>
    <w:rsid w:val="003D491C"/>
    <w:rsid w:val="004818FC"/>
    <w:rsid w:val="004A5741"/>
    <w:rsid w:val="005431D0"/>
    <w:rsid w:val="005702B5"/>
    <w:rsid w:val="0058241F"/>
    <w:rsid w:val="007119F0"/>
    <w:rsid w:val="007364D5"/>
    <w:rsid w:val="009870C2"/>
    <w:rsid w:val="00A24323"/>
    <w:rsid w:val="00A447FA"/>
    <w:rsid w:val="00B00D6E"/>
    <w:rsid w:val="00C71CFC"/>
    <w:rsid w:val="00CD19B5"/>
    <w:rsid w:val="00CD255E"/>
    <w:rsid w:val="00D24970"/>
    <w:rsid w:val="00D7205C"/>
    <w:rsid w:val="00DD4CD3"/>
    <w:rsid w:val="00DE09CC"/>
    <w:rsid w:val="00DF037E"/>
    <w:rsid w:val="00E72CA0"/>
    <w:rsid w:val="00E74C05"/>
    <w:rsid w:val="00F866C4"/>
    <w:rsid w:val="00FE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2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5A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119F0"/>
  </w:style>
  <w:style w:type="character" w:styleId="Accentuation">
    <w:name w:val="Emphasis"/>
    <w:basedOn w:val="Policepardfaut"/>
    <w:uiPriority w:val="20"/>
    <w:qFormat/>
    <w:rsid w:val="00711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2017-03-29T15:59:00Z</dcterms:created>
  <dcterms:modified xsi:type="dcterms:W3CDTF">2017-06-26T13:22:00Z</dcterms:modified>
</cp:coreProperties>
</file>