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6" w:rsidRPr="00FF0BE6" w:rsidRDefault="00FF0BE6" w:rsidP="00FF0BE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n-US" w:eastAsia="fr-FR"/>
        </w:rPr>
      </w:pPr>
      <w:r w:rsidRPr="00FF0BE6">
        <w:rPr>
          <w:rFonts w:ascii="Arial" w:eastAsia="Times New Roman" w:hAnsi="Arial" w:cs="Arial"/>
          <w:b/>
          <w:bCs/>
          <w:sz w:val="36"/>
          <w:szCs w:val="36"/>
          <w:lang w:val="en-US" w:eastAsia="fr-FR"/>
        </w:rPr>
        <w:t>Résumé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fr-FR"/>
        </w:rPr>
        <w:t>:</w:t>
      </w:r>
    </w:p>
    <w:p w:rsidR="00FF0BE6" w:rsidRPr="00FF0BE6" w:rsidRDefault="00FF0BE6" w:rsidP="00FF0BE6">
      <w:pPr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sz w:val="36"/>
          <w:szCs w:val="36"/>
          <w:lang w:val="en-US" w:eastAsia="fr-FR"/>
        </w:rPr>
      </w:pPr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We investigate the effects of green tea extract (GTE) on the attenuation of nicotine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hematotoxicity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, oxidative stress, inflammation and spleen and bone marrow structural lesions. Rats were treated by injecting nicotine (1,5mg/kg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b.w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. for 7 weeks)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intraperitoneally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 and thereby supplementing GTE 2% orally to them.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Haematological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 profiles, inflammation markers,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neutrophil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/lymphocyte (NLR), platelet/lymphocyte (PLR) and mean platelet volume (MPV/Plat) ratios- and erythrocyte sedimentation rate (ESR) were evaluated.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Splenic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 levels of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malondialdehyde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 (MDA), nitric oxide (NO), advanced protein oxidation products (AOPP) and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catalase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 activity were measured. Femur bone and spleen were subjected to histological study. Nicotine-induced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haematological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 abnormalities, a rise in the NLR and MPV/Plat ratios and ESR values with a drop in the PLR values compared to other experimental groups and leads to a significant increase in MDA, NO and AOPP levels-with a decrease in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catalase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 activity compared to control groups. The bone marrow and spleen of nicotine exposed rats showed severe degenerative changes. GTE supplementation attenuates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hematotoxicity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, induce a decrease in the inflammation markers values, improved the levels of MDA, NO, AOPP and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catalase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 activity and attenuate the adverse histological effects. GTE rich on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polyphenols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 and </w:t>
      </w:r>
      <w:proofErr w:type="spellStart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>flavonoids</w:t>
      </w:r>
      <w:proofErr w:type="spellEnd"/>
      <w:r w:rsidRPr="00FF0BE6">
        <w:rPr>
          <w:rFonts w:ascii="Arial" w:eastAsia="Times New Roman" w:hAnsi="Arial" w:cs="Arial"/>
          <w:sz w:val="36"/>
          <w:szCs w:val="36"/>
          <w:lang w:val="en-US" w:eastAsia="fr-FR"/>
        </w:rPr>
        <w:t xml:space="preserve"> revealed by the in vitro study protects against the hazardous effects of nicotine.</w:t>
      </w:r>
    </w:p>
    <w:p w:rsidR="0052328E" w:rsidRPr="00FF0BE6" w:rsidRDefault="0052328E">
      <w:pPr>
        <w:rPr>
          <w:sz w:val="44"/>
          <w:szCs w:val="44"/>
          <w:lang w:val="en-US"/>
        </w:rPr>
      </w:pPr>
    </w:p>
    <w:sectPr w:rsidR="0052328E" w:rsidRPr="00FF0BE6" w:rsidSect="0052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BE6"/>
    <w:rsid w:val="0052328E"/>
    <w:rsid w:val="0084132F"/>
    <w:rsid w:val="00FF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8E"/>
  </w:style>
  <w:style w:type="paragraph" w:styleId="Titre2">
    <w:name w:val="heading 2"/>
    <w:basedOn w:val="Normal"/>
    <w:link w:val="Titre2Car"/>
    <w:uiPriority w:val="9"/>
    <w:qFormat/>
    <w:rsid w:val="00FF0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0B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lighland</dc:creator>
  <cp:lastModifiedBy>lighland</cp:lastModifiedBy>
  <cp:revision>1</cp:revision>
  <dcterms:created xsi:type="dcterms:W3CDTF">2024-03-17T08:07:00Z</dcterms:created>
  <dcterms:modified xsi:type="dcterms:W3CDTF">2024-03-17T08:08:00Z</dcterms:modified>
</cp:coreProperties>
</file>