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EDECE4"/>
        <w:tblCellMar>
          <w:left w:w="0" w:type="dxa"/>
          <w:right w:w="0" w:type="dxa"/>
        </w:tblCellMar>
        <w:tblLook w:val="04A0"/>
      </w:tblPr>
      <w:tblGrid>
        <w:gridCol w:w="7661"/>
      </w:tblGrid>
      <w:tr w:rsidR="00991553" w:rsidRPr="00D23E7F" w:rsidTr="001A2794">
        <w:trPr>
          <w:tblCellSpacing w:w="0" w:type="dxa"/>
        </w:trPr>
        <w:tc>
          <w:tcPr>
            <w:tcW w:w="0" w:type="auto"/>
            <w:shd w:val="clear" w:color="auto" w:fill="868686"/>
            <w:vAlign w:val="center"/>
            <w:hideMark/>
          </w:tcPr>
          <w:p w:rsidR="00991553" w:rsidRPr="00D23E7F" w:rsidRDefault="00991553" w:rsidP="001A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23E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Recherche en cours</w:t>
            </w:r>
          </w:p>
        </w:tc>
      </w:tr>
      <w:tr w:rsidR="00991553" w:rsidRPr="00D23E7F" w:rsidTr="001A2794">
        <w:trPr>
          <w:tblCellSpacing w:w="0" w:type="dxa"/>
        </w:trPr>
        <w:tc>
          <w:tcPr>
            <w:tcW w:w="0" w:type="auto"/>
            <w:shd w:val="clear" w:color="auto" w:fill="EDECE4"/>
            <w:vAlign w:val="center"/>
            <w:hideMark/>
          </w:tcPr>
          <w:tbl>
            <w:tblPr>
              <w:tblW w:w="0" w:type="auto"/>
              <w:tblCellSpacing w:w="0" w:type="dxa"/>
              <w:tblInd w:w="75" w:type="dxa"/>
              <w:tblBorders>
                <w:top w:val="single" w:sz="6" w:space="0" w:color="97ACBD"/>
                <w:left w:val="single" w:sz="6" w:space="0" w:color="97ACBD"/>
                <w:bottom w:val="single" w:sz="2" w:space="0" w:color="97ACBD"/>
                <w:right w:val="single" w:sz="2" w:space="0" w:color="97ACBD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75"/>
              <w:gridCol w:w="6000"/>
            </w:tblGrid>
            <w:tr w:rsidR="00991553" w:rsidRPr="00D23E7F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991553" w:rsidRPr="00D23E7F" w:rsidRDefault="00991553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Etablissement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991553" w:rsidRPr="00D23E7F" w:rsidRDefault="00991553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Université de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Bouira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Akli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Mohand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Ouelhadj</w:t>
                  </w:r>
                  <w:proofErr w:type="spellEnd"/>
                </w:p>
              </w:tc>
            </w:tr>
            <w:tr w:rsidR="00991553" w:rsidRPr="00D23E7F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991553" w:rsidRPr="00D23E7F" w:rsidRDefault="00991553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Affiliation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991553" w:rsidRPr="00D23E7F" w:rsidRDefault="00991553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Département de Langue et Culture Arabe</w:t>
                  </w:r>
                </w:p>
              </w:tc>
            </w:tr>
            <w:tr w:rsidR="00991553" w:rsidRPr="00D23E7F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991553" w:rsidRPr="00D23E7F" w:rsidRDefault="00991553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Auteur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991553" w:rsidRPr="00D23E7F" w:rsidRDefault="00991553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NEFFAI ,</w:t>
                  </w:r>
                  <w:proofErr w:type="gramEnd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Youssouf</w:t>
                  </w:r>
                </w:p>
              </w:tc>
            </w:tr>
            <w:tr w:rsidR="00991553" w:rsidRPr="00D23E7F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991553" w:rsidRPr="00D23E7F" w:rsidRDefault="00991553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Directeur de thèse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991553" w:rsidRPr="00D23E7F" w:rsidRDefault="00991553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فريدة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موساوي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(Docteur)</w:t>
                  </w:r>
                </w:p>
              </w:tc>
            </w:tr>
            <w:tr w:rsidR="00991553" w:rsidRPr="00D23E7F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991553" w:rsidRPr="00D23E7F" w:rsidRDefault="00991553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Filière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991553" w:rsidRPr="00D23E7F" w:rsidRDefault="00991553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Linguistiques Délibératives et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Alanyse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de Discours</w:t>
                  </w:r>
                </w:p>
              </w:tc>
            </w:tr>
            <w:tr w:rsidR="00991553" w:rsidRPr="00D23E7F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991553" w:rsidRPr="00D23E7F" w:rsidRDefault="00991553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Diplôme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991553" w:rsidRPr="00D23E7F" w:rsidRDefault="00991553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Doctorat LMD</w:t>
                  </w:r>
                </w:p>
              </w:tc>
            </w:tr>
            <w:tr w:rsidR="00991553" w:rsidRPr="00D23E7F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991553" w:rsidRPr="00D23E7F" w:rsidRDefault="00991553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Titre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991553" w:rsidRPr="00D23E7F" w:rsidRDefault="00991553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متضمنات الخطاب في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شعرالمتنبي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-مقاربة تداولية</w:t>
                  </w:r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</w:t>
                  </w:r>
                </w:p>
              </w:tc>
            </w:tr>
            <w:tr w:rsidR="00991553" w:rsidRPr="00D23E7F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991553" w:rsidRPr="00D23E7F" w:rsidRDefault="00991553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Mots clés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991553" w:rsidRPr="00D23E7F" w:rsidRDefault="00991553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متضمنات</w:t>
                  </w:r>
                  <w:proofErr w:type="gramEnd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، الخطاب، شعر، المتنبي، تداولية</w:t>
                  </w:r>
                </w:p>
              </w:tc>
            </w:tr>
            <w:tr w:rsidR="00991553" w:rsidRPr="00D23E7F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991553" w:rsidRPr="00D23E7F" w:rsidRDefault="00991553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Résumé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991553" w:rsidRPr="00D23E7F" w:rsidRDefault="00991553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مقدمة: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يعمد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المتكلم في أثناء حديثه إلى الإظهار والإضمار، فيقول ما يريده مرة بالتصريح ومرة بالتلميح، لأنّه يهدف إلى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مقصدية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معينة في خطابه، وذلك دأبه في عملية التواصل والتبليغ ، وغالبا ما يؤوَّل الإظهار والإضمار بتأويلات مختلفة وذلك وفق آليات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وكيفيات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عديدة، وهذا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ماتسعى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التداولية للكشف عنه ، فالدرس التداولي الحديث أثناء قراءته للخطاب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يتجاوزالملفوظ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إلى السياق، لأنّه يوصل إلى متضمنات خطابية تغني النص ، وهذه المتضمنات تكون مستنتجة من الخطابات انطلاقا من السياق وعن طريق الافتراض. إنّ هدف كل خطاب هو تحقيق غاية محددة وذلك عن طريق اللغة ، التي لها وظائف عديدة ، كالوظيفة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الإقناعية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والوظيفة التأثيرية والوظيفة التأثيرية والوظيفة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الإمتاعية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والجمالية وغيرها. وبما أنّ التداولية تخصص لساني يدرس كيفية استخدام الناس للأدلة اللغوية في صلب أحاديثهم وخطاباتهم كما يُعنى من جهة أخرى بكيفية تأويل الخطابات ، وبعد البحث والتقصي واستشارة بعض أساتذتنا وجدت أن هناك القليل من الدراسات التداولية التي تتناول الخطابات الإبداعية كالشعر مثلا ، فأغلب الدراسات التداولية تعنى بالخطاب اليومي والعادي. ومن هذا المنطلق حاولت أن تكون دراستي منصبة على عمل إبداعي شعري ، وذلك بدراسة جانب من جوانب التداولية وهو متضمنات الخطاب ، وقد وقع اختياري على شعر أبي الطيب المتنبي الذي شغل الناس وملأ الدنيا بشعره، وذلك لما يتميز </w:t>
                  </w:r>
                  <w:proofErr w:type="spellStart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به</w:t>
                  </w:r>
                  <w:proofErr w:type="spellEnd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شعره من جزالة اللفظ وعمق المعاني الشعرية وخصوبة مخيلته، وقدرته على الوصف الدقيق ، وكذلك لأنّ شعره يعتبر سهلا ممتنعا ، خاليا من التكلف والصناعة ، رصينا ومنمقا دون إجهاد وإغراق في الألفاظ. وقد جاء </w:t>
                  </w:r>
                  <w:proofErr w:type="gramStart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>عنوان</w:t>
                  </w:r>
                  <w:proofErr w:type="gramEnd"/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  <w:t xml:space="preserve"> أطروحتي موسوما ب</w:t>
                  </w:r>
                </w:p>
              </w:tc>
            </w:tr>
            <w:tr w:rsidR="00991553" w:rsidRPr="00D23E7F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991553" w:rsidRPr="00D23E7F" w:rsidRDefault="00991553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Statut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991553" w:rsidRPr="00D23E7F" w:rsidRDefault="00991553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23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Validé</w:t>
                  </w:r>
                </w:p>
              </w:tc>
            </w:tr>
          </w:tbl>
          <w:p w:rsidR="00991553" w:rsidRPr="00D23E7F" w:rsidRDefault="00991553" w:rsidP="001A27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A55585" w:rsidRDefault="00A55585"/>
    <w:sectPr w:rsidR="00A55585" w:rsidSect="00A5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553"/>
    <w:rsid w:val="00991553"/>
    <w:rsid w:val="00A5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NACEF</dc:creator>
  <cp:lastModifiedBy>NACEF</cp:lastModifiedBy>
  <cp:revision>1</cp:revision>
  <dcterms:created xsi:type="dcterms:W3CDTF">2019-10-07T10:06:00Z</dcterms:created>
  <dcterms:modified xsi:type="dcterms:W3CDTF">2019-10-07T10:07:00Z</dcterms:modified>
</cp:coreProperties>
</file>