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8A" w:rsidRPr="0038396F" w:rsidRDefault="0015498A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علاقة الت</w:t>
      </w:r>
      <w:r w:rsid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قويم المستمر بإثارة الد</w:t>
      </w:r>
      <w:r w:rsid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افعي</w:t>
      </w:r>
      <w:r w:rsid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المدرسي</w:t>
      </w:r>
      <w:r w:rsid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لدى تلاميذ الط</w:t>
      </w:r>
      <w:r w:rsid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ور المتوسط</w:t>
      </w:r>
    </w:p>
    <w:p w:rsidR="003E7246" w:rsidRPr="0038396F" w:rsidRDefault="003E7246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5498A" w:rsidRPr="00395C99" w:rsidRDefault="0015498A" w:rsidP="00395C99">
      <w:pPr>
        <w:bidi/>
        <w:ind w:left="36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95C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إعداد الأستاذة وردية ساعد</w:t>
      </w:r>
    </w:p>
    <w:p w:rsidR="003E7246" w:rsidRPr="0038396F" w:rsidRDefault="003E7246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503012" w:rsidRPr="0038396F" w:rsidRDefault="00503012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المقدمة : </w:t>
      </w:r>
    </w:p>
    <w:p w:rsidR="00F60B81" w:rsidRPr="0038396F" w:rsidRDefault="00F60B81" w:rsidP="00395C99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من أبرز الت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وجهات الت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ربوي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المعاصرة في عملي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ات الت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عليم و الت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علم،اعتبار جميع المتعل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مين قادرين على الت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م </w:t>
      </w:r>
      <w:r w:rsidR="0038396F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ذا توف</w:t>
      </w:r>
      <w:r w:rsidR="00395C9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رت لهم العناي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الكافي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ة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علم , و في مقدمتها تحويل المتغي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رات و العوامل القابلة للت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عديل و توجيهها لصالح المتعل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مين (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لاميذ) . </w:t>
      </w:r>
    </w:p>
    <w:p w:rsidR="008E5C16" w:rsidRPr="0038396F" w:rsidRDefault="00F60B81" w:rsidP="0081343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وهذا حت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ى تراعي الفروق الفردي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,فيأخذ بيد المتعل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 البطيء في انجازه , وتثري حصيلة المتعل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 المتفو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,و هذا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وجيه يستلزم معاملة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لميذ معاملة تكويني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ة و يستوجب مساعدته على حسن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91B99" w:rsidRPr="0038396F">
        <w:rPr>
          <w:rFonts w:ascii="Traditional Arabic" w:hAnsi="Traditional Arabic" w:cs="Traditional Arabic" w:hint="cs"/>
          <w:sz w:val="32"/>
          <w:szCs w:val="32"/>
          <w:rtl/>
        </w:rPr>
        <w:t>م ,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من بداية المسار (الت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علم) حت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ى بلوغ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واحد الأهداف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بإتقان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و تفوق ,ومم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ا يساعد على تحقيق ذلك ,متابعة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لاميذ باستخدام الآلي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ات المناسبة ال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تي تضمن توفير تغذي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ة راجعة ومن بين هذه الآلي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ات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قويم المستمر ( البنائي ). ال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ذي يعد مكونا هاما و ملازما للعملي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عليمي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عل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ة , و ال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ذي يسعى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تحقيق هدفين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تعديلي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تصحيحي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ة  و الهدف الآخر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إثارة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دافعي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sz w:val="32"/>
          <w:szCs w:val="32"/>
          <w:rtl/>
        </w:rPr>
        <w:t>لاميذ .( عبد الواحد الكييسي 2007).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91B99" w:rsidRPr="0038396F" w:rsidRDefault="008E5C16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1- </w:t>
      </w:r>
      <w:r w:rsidR="00EE0B81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إشكالي</w:t>
      </w:r>
      <w:r w:rsidR="008134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EE0B81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1A4A6E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الد</w:t>
      </w:r>
      <w:r w:rsidR="008134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1A4A6E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راسة : </w:t>
      </w:r>
    </w:p>
    <w:p w:rsidR="001A4A6E" w:rsidRPr="0038396F" w:rsidRDefault="001A4A6E" w:rsidP="0081343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تجويد 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عليم المختلفة و تحسين 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علم في المراحل الد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راسي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ة المختلفة 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من القضايا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ربوي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ة البالغة الأهمي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ة , وذلك من أجل إعداد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لاميذ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إعدادا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سليما يتماشى و متطل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بات الحياة ال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تي تتمي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ز بالت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طور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كنولوجي الس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>ريع و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فجر المعرفي و ثورة المعلومات و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الاتصالات</w:t>
      </w:r>
      <w:r w:rsidR="00FD5D0E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و العولمة. </w:t>
      </w:r>
    </w:p>
    <w:p w:rsidR="00FD5D0E" w:rsidRPr="0038396F" w:rsidRDefault="00FD5D0E" w:rsidP="0081343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 هذا كل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ه يتطلب نوعي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متمي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زة من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دريس و أساليب فاعلة للت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علم ,و ذل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ك من خلال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طوير المستمر للكفاءات المهني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ة للمعل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مين ,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فيما يتعل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ق بعملي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ات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عليم و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قويم و المتابعة المنتظمة لداء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لاميذ و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مكتسباتهم , بما يحقق المستوى المطلوب .(صلاح الدين محمود علام ,2007). </w:t>
      </w:r>
    </w:p>
    <w:p w:rsidR="00FD5D0E" w:rsidRPr="0038396F" w:rsidRDefault="00FD5D0E" w:rsidP="0081343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ومن بين الأساليب المت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بعة من طرف المعل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 لتحقيق العلاقة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فاعلي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بين المعل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م و المتعل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م </w:t>
      </w:r>
      <w:r w:rsidR="001563F1" w:rsidRPr="0038396F">
        <w:rPr>
          <w:rFonts w:ascii="Traditional Arabic" w:hAnsi="Traditional Arabic" w:cs="Traditional Arabic" w:hint="cs"/>
          <w:sz w:val="32"/>
          <w:szCs w:val="32"/>
          <w:rtl/>
        </w:rPr>
        <w:t>و المادة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563F1" w:rsidRPr="0038396F">
        <w:rPr>
          <w:rFonts w:ascii="Traditional Arabic" w:hAnsi="Traditional Arabic" w:cs="Traditional Arabic" w:hint="cs"/>
          <w:sz w:val="32"/>
          <w:szCs w:val="32"/>
          <w:rtl/>
        </w:rPr>
        <w:t>عليمي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563F1" w:rsidRPr="0038396F">
        <w:rPr>
          <w:rFonts w:ascii="Traditional Arabic" w:hAnsi="Traditional Arabic" w:cs="Traditional Arabic" w:hint="cs"/>
          <w:sz w:val="32"/>
          <w:szCs w:val="32"/>
          <w:rtl/>
        </w:rPr>
        <w:t>ة ,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563F1" w:rsidRPr="0038396F">
        <w:rPr>
          <w:rFonts w:ascii="Traditional Arabic" w:hAnsi="Traditional Arabic" w:cs="Traditional Arabic" w:hint="cs"/>
          <w:sz w:val="32"/>
          <w:szCs w:val="32"/>
          <w:rtl/>
        </w:rPr>
        <w:t>قويم المستمر ال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563F1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ذي يعتبر 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موج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هة للمعل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م والمتعل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م و المنهاج ككل وهو 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مستمرة تبدأ مع بدأ الفعل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ربوي  وترافقه في كل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مراحله أي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قويم المستمر جزءً لا يتجز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أ من العملي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عليمي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(نعمان شحارة ,2009). وقد اهتم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ت كثير من الد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ول المتطو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رة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بإحداث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تحو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لات جوهري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في نظام القياس و الت</w:t>
      </w:r>
      <w:r w:rsidR="0081343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قويم السائدة لديها بحيث لا يقتصر ,تقويم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لميذ على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الامتحانات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الكلاسيكي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ة ال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>تي تجري في منتصف العام الد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26623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راسي 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أو نهايته , و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يتضم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الواجبات المنزلي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ة و المشاريع الفردي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ة و الجماعي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ة و العروض و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الأنشطة المختلفة , 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فروض واستجوابات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...وغير ذلك من الأساليب ال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تي تشج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ع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لميذ على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>فكير و الإبداع و حل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D6D8D"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المشكلات .(صلاح الدين محمود علام 2007) .</w:t>
      </w:r>
    </w:p>
    <w:p w:rsidR="00C82328" w:rsidRPr="0038396F" w:rsidRDefault="000D6D8D" w:rsidP="00BB56B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و هناك عد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دراسات بحثت عن فعالي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قويم المستمر (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كويني ) في عملي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>عليم ,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أظهرت كل</w:t>
      </w:r>
      <w:r w:rsidR="00BB56B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</w:rPr>
        <w:t xml:space="preserve"> من دراسة أندرسن </w:t>
      </w:r>
      <w:r w:rsidRPr="00BB56B4">
        <w:rPr>
          <w:rFonts w:asciiTheme="majorBidi" w:hAnsiTheme="majorBidi" w:cstheme="majorBidi"/>
          <w:sz w:val="32"/>
          <w:szCs w:val="32"/>
          <w:rtl/>
        </w:rPr>
        <w:t xml:space="preserve">(1973) </w:t>
      </w:r>
      <w:r w:rsidRPr="00BB56B4">
        <w:rPr>
          <w:rFonts w:asciiTheme="majorBidi" w:hAnsiTheme="majorBidi" w:cstheme="majorBidi"/>
          <w:sz w:val="32"/>
          <w:szCs w:val="32"/>
          <w:rtl/>
          <w:lang w:val="en-US"/>
        </w:rPr>
        <w:t>ANDERSON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و دراسة 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بلوك </w:t>
      </w:r>
      <w:r w:rsidR="00135E82" w:rsidRPr="00BB56B4">
        <w:rPr>
          <w:rFonts w:asciiTheme="majorBidi" w:hAnsiTheme="majorBidi" w:cstheme="majorBidi"/>
          <w:sz w:val="32"/>
          <w:szCs w:val="32"/>
          <w:rtl/>
          <w:lang w:val="en-US"/>
        </w:rPr>
        <w:t xml:space="preserve">(1973) BLOK 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الأثر الإيجابي الف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عال في نتائج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لاميذ, و تتفق هذه الن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تيجة وما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أعد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ته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دراسة القيسي (1995) ال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تي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أثبتت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هي الأخرى دور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في تشخيص جوانب القصور في قدرات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علم ,و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إ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سهامه في رفع كفاءة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علم ,وكذا الحال بالن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سبة لدراسة السعدون  (2000) ال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تي أثبتت فاعلي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استعمال الاختبارات القصيرة بصورة متكر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رة يؤد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ي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إلى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نتائج ايجابي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في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أداء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135E82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</w:t>
      </w:r>
      <w:r w:rsidR="00C82328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.(عادلة على ناجي 2008). </w:t>
      </w:r>
    </w:p>
    <w:p w:rsidR="000D6D8D" w:rsidRPr="0038396F" w:rsidRDefault="00C82328" w:rsidP="00BB56B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و قد اهتم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 المنظومة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ربوي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الجزائري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بالت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في ظل المقاربة بالكفاءات , و اعتمدته كأسلوب في تقويم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 في المراحل الد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راسي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المختلفة و خاصة المرحلة المتوسطة باعتبارها حلقة وصل بين المرحلة الابتدائي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و المرحلة الث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انوي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,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فعملي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في بيداغوجيا المقاربة بالكفاءات تعتمد كثيرا على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ال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ذي يندرج في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إطار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الإسناد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البيداغوجي الفوري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أو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بعبارة 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أخرى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المساعدة الفوري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تي تقدم للت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لميذ أثناء عملي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علم .( دوقة و 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آخرون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,2007) . </w:t>
      </w:r>
    </w:p>
    <w:p w:rsidR="00C82328" w:rsidRPr="0038396F" w:rsidRDefault="00C82328" w:rsidP="0001587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إن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كغيره من الن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شاطات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ربوي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له أهدافا يسعى لتحقيقها و يمكن حصر هذه الأهداف في هدفين 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رئيسي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ين أحدهما تصحيحي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و الآخر د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.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( رمضان أرزيل ,2002). فال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ب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ن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سبة للهدف الت</w:t>
      </w:r>
      <w:r w:rsidR="00BB56B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صحيحي يتمث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 في البحث عن نقاط القو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من أجل تعزيزها و الوقوف على مواطن الض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عف من تعديلها , فهو يمكن المعل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من معالجة الص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عوبات ال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تي تعيق فهم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لميذ في وقت مبكر قبل استفحالها . </w:t>
      </w:r>
    </w:p>
    <w:p w:rsidR="0063636B" w:rsidRPr="0038396F" w:rsidRDefault="008E5C16" w:rsidP="0001587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أي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يعتمد على مدى تحقق أهداف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عليمي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, بدلا من مقارنة نتائج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لاميذ بزملائهم , أي يعتمد على أسلوب المشاركة و يبتعد عن أسلوب المنافسة </w:t>
      </w:r>
      <w:r w:rsidR="0063636B" w:rsidRPr="00015879">
        <w:rPr>
          <w:rFonts w:asciiTheme="majorBidi" w:hAnsiTheme="majorBidi" w:cstheme="majorBidi"/>
          <w:sz w:val="32"/>
          <w:szCs w:val="32"/>
          <w:rtl/>
          <w:lang w:val="en-US"/>
        </w:rPr>
        <w:t>.(  1988CARDINET).</w:t>
      </w:r>
      <w:r w:rsidR="0063636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</w:p>
    <w:p w:rsidR="003217FF" w:rsidRPr="0038396F" w:rsidRDefault="003217FF" w:rsidP="0001587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lastRenderedPageBreak/>
        <w:t xml:space="preserve">  أم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 فيما يخص الهدف الد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للت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فيتمثل في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غذي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الر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E5C1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اج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عة ال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تي تقد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للمعل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و المتعل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,لأن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هذه الأخيرة تمك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ن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 من معرفة مدى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قدم ال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ذي أحرزوه في مجال معي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ن , أو في مادة ما , فهذا من شأنه أن يحف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ز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 و يزيد من دافعي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تهم في بذل المزيد من الجهد و 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الاهتمام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ل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تحقيق أحسن مستوى من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عليم.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(نعمان شحادة ,2000)</w:t>
      </w:r>
    </w:p>
    <w:p w:rsidR="003217FF" w:rsidRPr="0038396F" w:rsidRDefault="00EE0B81" w:rsidP="0001587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نتائج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يمكن أن تحفز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لاميذ على استثارة قدراتهم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إلى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أقصى حد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ممكن , فعندما يدرك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لميذ بأن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يحق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 له الن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جاح يستفيد من أخطائه ,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و تزداد ثقته بنفسه و بقدراته ,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3217FF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هذا ما يجعله يبذل مجهودات كبيرة 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لتحقيق تعل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جديد , و عليه نستطيع القول 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الر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ضا الذ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اتي الن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اتج عن نجاح الأداء يدع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العلاقة الإيجابي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D436D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بين 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لميذ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و دافعي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D4159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م ,(راضي 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الوقفي ,2003) .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وما تجدر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الإشارة إليه 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 في مرحلة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, فالت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لاميذ في هذه المرحلة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عليمي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التي تتزامن ومرحلة المراهقة , ال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B30393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تي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تظهر فيها حاجات نفسي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و اجتماعي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جديدة كالحاجة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إلى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الاستقلالي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و الحاجة إلى ربط علاقات اجتماعي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مع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الآخرين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سواء مع الأساتذة أو الز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ملاء , الحاجة إلى الث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قة بالن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فس ,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فحسب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ما أشار إليه (2009) </w:t>
      </w:r>
      <w:r w:rsidR="00AE046E" w:rsidRPr="0038396F">
        <w:rPr>
          <w:rFonts w:ascii="Traditional Arabic" w:hAnsi="Traditional Arabic" w:cs="Traditional Arabic"/>
          <w:sz w:val="32"/>
          <w:szCs w:val="32"/>
          <w:rtl/>
          <w:lang w:val="en-US"/>
        </w:rPr>
        <w:t>GENTRY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المراهق ينظر إلى المدرسة على أن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ها مكان مهمل ,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و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غير مهم بالنسبة له 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و ما يزيد من هذا الش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عور الس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لبي اتجاه المدرسة ,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هو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غيير في البيئة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عليمي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أي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الانتقال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من المرحلة الابتدائي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إلى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المتوسطة, هذا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غيير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E046E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الجذري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يؤدي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إلى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صعوبة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في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كيف و 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هذا ما ينتج عنه 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انخفاض الد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المدرسي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(عزيزة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عبد العزيز المانع</w:t>
      </w:r>
      <w:r w:rsidR="0068632B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).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</w:p>
    <w:p w:rsidR="0087593C" w:rsidRPr="0038396F" w:rsidRDefault="0087593C" w:rsidP="00CA5BA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و بناءً على ما سبق تطرح الت</w:t>
      </w:r>
      <w:r w:rsidR="0001587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ساؤلات الآتي</w:t>
      </w:r>
      <w:r w:rsidR="0001587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ة : </w:t>
      </w:r>
    </w:p>
    <w:p w:rsidR="0087593C" w:rsidRPr="0038396F" w:rsidRDefault="0087593C" w:rsidP="00CA5BA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1 </w:t>
      </w:r>
      <w:r w:rsidRPr="0038396F">
        <w:rPr>
          <w:rFonts w:ascii="Traditional Arabic" w:hAnsi="Traditional Arabic" w:cs="Traditional Arabic"/>
          <w:sz w:val="32"/>
          <w:szCs w:val="32"/>
          <w:rtl/>
          <w:lang w:val="en-US"/>
        </w:rPr>
        <w:t>–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هل هناك علاقة بين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المستمر و الد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المدرسي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لدى تلاميذ الط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ور المتوسط ؟ .</w:t>
      </w:r>
    </w:p>
    <w:p w:rsidR="0087593C" w:rsidRPr="0038396F" w:rsidRDefault="0087593C" w:rsidP="00CA5BA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2 </w:t>
      </w:r>
      <w:r w:rsidRPr="0038396F">
        <w:rPr>
          <w:rFonts w:ascii="Traditional Arabic" w:hAnsi="Traditional Arabic" w:cs="Traditional Arabic"/>
          <w:sz w:val="32"/>
          <w:szCs w:val="32"/>
          <w:rtl/>
          <w:lang w:val="en-US"/>
        </w:rPr>
        <w:t>–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كيف نجعل من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قويم المستمر 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إستراتيجي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لرفع دافعي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عل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م لدى تلاميذ الط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ور المتوسط ؟ . </w:t>
      </w:r>
    </w:p>
    <w:p w:rsidR="0087593C" w:rsidRPr="0038396F" w:rsidRDefault="00EE0B81" w:rsidP="00CA5BA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2- فرضي</w:t>
      </w:r>
      <w:r w:rsidR="0001587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ات الد</w:t>
      </w:r>
      <w:r w:rsidR="0001587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راسة :</w:t>
      </w:r>
    </w:p>
    <w:p w:rsidR="0087593C" w:rsidRPr="0038396F" w:rsidRDefault="0087593C" w:rsidP="00C55920">
      <w:pPr>
        <w:bidi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1. هناك علاقة 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ارتباطي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بين الت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ا</w:t>
      </w:r>
      <w:r w:rsidR="008273B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لمستمر و الد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273B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273B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المدرسي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273B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.</w:t>
      </w:r>
    </w:p>
    <w:p w:rsidR="0087593C" w:rsidRPr="0038396F" w:rsidRDefault="0038396F" w:rsidP="00CA5BA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2. هنا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ك علاقة 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ارتباطي</w:t>
      </w:r>
      <w:r w:rsidR="00015879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ه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بين أسلوبي الت</w:t>
      </w:r>
      <w:r w:rsidR="00CA5BA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قويم (أحادي / غير أحادي ) و الد</w:t>
      </w:r>
      <w:r w:rsidR="00CA5BA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افعي</w:t>
      </w:r>
      <w:r w:rsidR="00CA5BA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ة المدرسي</w:t>
      </w:r>
      <w:r w:rsidR="00CA5BA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ّ</w:t>
      </w:r>
      <w:r w:rsidR="0087593C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ة . </w:t>
      </w:r>
    </w:p>
    <w:p w:rsidR="0087593C" w:rsidRPr="0038396F" w:rsidRDefault="0087593C" w:rsidP="00C55920">
      <w:pPr>
        <w:bidi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3. تختلف العلاقة الارتباطية  بين التقويم المستمر و الدافعية المدرسية </w:t>
      </w:r>
      <w:r w:rsid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ب</w:t>
      </w:r>
      <w:r w:rsidR="00EE0B81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اختلاف</w:t>
      </w:r>
      <w:r w:rsidR="008273B6"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الجنس . </w:t>
      </w:r>
    </w:p>
    <w:p w:rsidR="008273B6" w:rsidRPr="0038396F" w:rsidRDefault="008273B6" w:rsidP="00CA5BA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4. تختلف العلاقة الارتباطية بين أساليب التقويم المستمر و الدافعية المدرسية </w:t>
      </w:r>
      <w:r w:rsid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ب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اختلاف الجنس . </w:t>
      </w:r>
    </w:p>
    <w:p w:rsidR="008273B6" w:rsidRPr="0038396F" w:rsidRDefault="00EE0B81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3- </w:t>
      </w:r>
      <w:r w:rsidR="008273B6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أهمي</w:t>
      </w:r>
      <w:r w:rsidR="00CA5BA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="008273B6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ة الد</w:t>
      </w:r>
      <w:r w:rsidR="00CA5BA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ّ</w:t>
      </w:r>
      <w:r w:rsidR="008273B6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راسة : </w:t>
      </w:r>
    </w:p>
    <w:p w:rsidR="00842005" w:rsidRPr="0038396F" w:rsidRDefault="00EE0B81" w:rsidP="00CA5BA4">
      <w:pPr>
        <w:bidi/>
        <w:spacing w:before="240"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lastRenderedPageBreak/>
        <w:t xml:space="preserve">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يهم هذا البحث المختصين الن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فساني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ين وكل المشتغلين في الحقل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ربوي من معل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مين وأساتذة ومستشارين تربوي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ين ، لأن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ه يعالج عاملا مهما من عوامل تحين المردود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ربوي ، ألا وهو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 ( البنائي ) لما له من أهمي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في إثارة دافعي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لاميذ نحو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وتحفيزهم على النجاح ، كما يكتسي هذا البحث أهمي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تتجل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ى في تحسين الأداء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ربوي من خلال مساعدة الأساتذة  والمعل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مين على وضع استراتجي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ات مناسبة للر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فع من دافعي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تلاميذهم  خاصة في مرحلة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عليم المتوسط ال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تعرف حسب ما أشارت إليه العديد من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راسات الن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فسي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والت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ربوي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بانخفاض كبير لدافعي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لاميذ مم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يجعلهم يغادرون مقاعد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راسة ، بالإضافة إلى إعادة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ور الحقيقي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للمدرسة ، ألا وهو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ربي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و تعيل الس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لوك والت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، وليس إعداد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لاميذ لاجتياز الامتحانات من أجل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رجة  ( العلامة ) و الر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تبة ، أي جعل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وسيلة تربوي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تكويني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وليس غاية في حدّ ذاته . </w:t>
      </w:r>
    </w:p>
    <w:p w:rsidR="00842005" w:rsidRPr="0038396F" w:rsidRDefault="00842005" w:rsidP="00C55920">
      <w:pPr>
        <w:bidi/>
        <w:spacing w:before="240" w:after="0"/>
        <w:rPr>
          <w:rFonts w:ascii="Traditional Arabic" w:eastAsia="Times New Roman" w:hAnsi="Traditional Arabic" w:cs="Traditional Arabic"/>
          <w:sz w:val="32"/>
          <w:szCs w:val="32"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4 -  أهداف الد</w:t>
      </w:r>
      <w:r w:rsidR="00CA5BA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راسة : </w:t>
      </w:r>
    </w:p>
    <w:p w:rsidR="00842005" w:rsidRPr="0038396F" w:rsidRDefault="00EE0B81" w:rsidP="00CA5BA4">
      <w:pPr>
        <w:bidi/>
        <w:spacing w:before="240"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تهدف هذه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راسة إلى إبراز العلاقة بين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المستمر( البنائي ) والد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الم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درسي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ف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ي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مرحلة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عليم المتوسط 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,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كما 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ت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ه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دف ك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ذلك إلى معرفة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الفروق الموجودة بين الجنسين فيما يخص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ة المدرسي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ة , بالإضاف</w:t>
      </w:r>
      <w:r w:rsidR="002758A9" w:rsidRPr="0038396F">
        <w:rPr>
          <w:rFonts w:ascii="Traditional Arabic" w:eastAsia="Times New Roman" w:hAnsi="Traditional Arabic" w:cs="Traditional Arabic" w:hint="eastAsia"/>
          <w:sz w:val="32"/>
          <w:szCs w:val="32"/>
          <w:rtl/>
          <w:lang w:bidi="ar-DZ"/>
        </w:rPr>
        <w:t>ة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إلى دراسة </w:t>
      </w:r>
      <w:r w:rsidR="00AB0116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ال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علاقة بين أساليب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قويم المستمر و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افعي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ة </w:t>
      </w:r>
      <w:r w:rsidR="002758A9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,و</w:t>
      </w:r>
      <w:r w:rsidR="00AB0116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معرفة  أثر الجنس على هاتين العلاقتين الارتباطيتين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. </w:t>
      </w:r>
    </w:p>
    <w:p w:rsidR="00842005" w:rsidRPr="0038396F" w:rsidRDefault="00842005" w:rsidP="00C55920">
      <w:pPr>
        <w:bidi/>
        <w:spacing w:after="0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5 – تحديد المفاهيم : </w:t>
      </w:r>
    </w:p>
    <w:p w:rsidR="00842005" w:rsidRPr="0038396F" w:rsidRDefault="00842005" w:rsidP="00C55920">
      <w:pPr>
        <w:bidi/>
        <w:spacing w:after="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5 - 1 </w:t>
      </w:r>
      <w:r w:rsidR="00EE0B81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الت</w:t>
      </w:r>
      <w:r w:rsidR="00CA5BA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EE0B81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قويم المستمر </w:t>
      </w:r>
      <w:r w:rsidR="00EE0B81"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842005" w:rsidRPr="0038396F" w:rsidRDefault="00EE0B81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    يشير</w:t>
      </w:r>
      <w:r w:rsidR="00842005" w:rsidRPr="00CA5BA4">
        <w:rPr>
          <w:rFonts w:asciiTheme="majorBidi" w:eastAsia="Times New Roman" w:hAnsiTheme="majorBidi" w:cstheme="majorBidi"/>
          <w:sz w:val="32"/>
          <w:szCs w:val="32"/>
          <w:lang w:bidi="ar-DZ"/>
        </w:rPr>
        <w:t xml:space="preserve">G . Scallon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  <w:r w:rsidR="00561D23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إلى أن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561D23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561D23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 ال</w:t>
      </w:r>
      <w:r w:rsidR="00561D23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مستمر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هو نظام من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 ينص  في أوقات عديد ة  على جمع معلومات ضروري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أثناء تنفيذ برنامج دراسي ، أو درس للت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حقق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وري من نوعي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تعل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لاميذ ، وطبيعته هو الكشف عن مواطن الض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عف في عملي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، وكذا الص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عوبات ال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تعترض هذه العملي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( محمد الطاهر وعلي ، 2006 ) . 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في حين يرى </w:t>
      </w:r>
      <w:r w:rsidRPr="00CA5BA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( 1988 )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  <w:r w:rsidRPr="00CA5BA4">
        <w:rPr>
          <w:rFonts w:asciiTheme="majorBidi" w:eastAsia="Times New Roman" w:hAnsiTheme="majorBidi" w:cstheme="majorBidi"/>
          <w:sz w:val="32"/>
          <w:szCs w:val="32"/>
          <w:lang w:bidi="ar-DZ"/>
        </w:rPr>
        <w:t>Cardinet</w:t>
      </w:r>
      <w:r w:rsidRPr="0038396F">
        <w:rPr>
          <w:rFonts w:ascii="Traditional Arabic" w:eastAsia="Times New Roman" w:hAnsi="Traditional Arabic" w:cs="Traditional Arabic"/>
          <w:sz w:val="32"/>
          <w:szCs w:val="32"/>
          <w:lang w:bidi="ar-DZ"/>
        </w:rPr>
        <w:t xml:space="preserve">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أن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 هو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ذي يتم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مواكبا لعملي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دريس ويستمر باستمرارها والهدف منه تعديل المسار الد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راسي من خلال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غذي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الر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اجعة ، وذلك بالبحث عن الص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عوبات ال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تعترض الت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لميذ بينما يرى </w:t>
      </w:r>
      <w:r w:rsidRPr="00CA5BA4">
        <w:rPr>
          <w:rFonts w:asciiTheme="majorBidi" w:eastAsia="Times New Roman" w:hAnsiTheme="majorBidi" w:cstheme="majorBidi"/>
          <w:sz w:val="32"/>
          <w:szCs w:val="32"/>
          <w:lang w:bidi="ar-DZ"/>
        </w:rPr>
        <w:t>Barlow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أن</w:t>
      </w:r>
      <w:r w:rsidR="00CA5BA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</w:t>
      </w:r>
      <w:r w:rsidR="006612BE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يقيس مستوى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6612BE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والص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6612BE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عوبات </w:t>
      </w:r>
      <w:r w:rsidR="006612BE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تعترضه أثناء فعل تعليمي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معي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ن  فهو إجراء عملي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يمكن كلا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من المدرس والت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من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دخل لتصحيح مسار هذا الفعل . (  محمد شارف سرير، 1995 ص 95  ) .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vertAlign w:val="subscript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     وبناء على ما سبق  نقصد بالت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 هو تلك العملي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المنظ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مة والمستمر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يستخدمها الأستاذ في مراقبة الفعل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عليمي ، وغرضها تقديم تغذي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راجعة للمعل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(الأستاذ ) والمتعل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( التلميذ ) لمعرفة مدى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قدم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ذي أحرزه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لميذ ،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lastRenderedPageBreak/>
        <w:t>ويعتمد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 على جملة من الإجراءات : - استجوابات شفوي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 وكتابي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، فروض ، أعمال تطبيقي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، أعمال موجهة ، وظائف منزلي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، مشاريع جماعي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أو فردي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، امتحانات فصلي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ة....</w:t>
      </w:r>
    </w:p>
    <w:p w:rsidR="00842005" w:rsidRPr="0038396F" w:rsidRDefault="00842005" w:rsidP="00F32F48">
      <w:pPr>
        <w:bidi/>
        <w:spacing w:before="240"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أم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إجرائي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فيحد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د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قويم المستمر بالد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رجة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يتحص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ل عليها تلميذ المرحلة المتوسطة عند تطبيق هذه المعادلة </w:t>
      </w:r>
    </w:p>
    <w:p w:rsidR="00842005" w:rsidRPr="0038396F" w:rsidRDefault="00842005" w:rsidP="00C55920">
      <w:pPr>
        <w:bidi/>
        <w:spacing w:before="240" w:after="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معدل المراقبة المستمرة  = </w:t>
      </w:r>
      <m:oMath>
        <m:f>
          <m:fPr>
            <m:ctrlPr>
              <w:rPr>
                <w:rFonts w:ascii="Cambria Math" w:eastAsia="Times New Roman" w:hAnsi="Traditional Arabic" w:cs="Traditional Arabic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DZ"/>
              </w:rPr>
              <m:t>2X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( </m:t>
            </m:r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DZ"/>
              </w:rPr>
              <m:t>2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>المحروس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>الفرض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 + </m:t>
            </m:r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DZ"/>
              </w:rPr>
              <m:t>1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>المحروس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>الفرض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+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 xml:space="preserve"> الن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rtl/>
                <w:lang w:bidi="ar-DZ"/>
              </w:rPr>
              <m:t>ّ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 xml:space="preserve">شاطات تقويم 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 xml:space="preserve"> 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>معدل</m:t>
            </m:r>
            <m:r>
              <m:rPr>
                <m:sty m:val="b"/>
              </m:rPr>
              <w:rPr>
                <w:rFonts w:ascii="Cambria Math" w:eastAsia="Times New Roman" w:hAnsi="Traditional Arabic" w:cs="Traditional Arabic"/>
                <w:sz w:val="32"/>
                <w:szCs w:val="32"/>
                <w:lang w:bidi="ar-DZ"/>
              </w:rPr>
              <m:t>)</m:t>
            </m:r>
            <m:r>
              <m:rPr>
                <m:sty m:val="b"/>
              </m:rP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en-US" w:bidi="ar-DZ"/>
              </w:rPr>
              <m:t>3</m:t>
            </m:r>
          </m:den>
        </m:f>
      </m:oMath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</w:p>
    <w:p w:rsidR="00842005" w:rsidRPr="0038396F" w:rsidRDefault="00EE0B81" w:rsidP="00C55920">
      <w:pPr>
        <w:bidi/>
        <w:spacing w:before="240" w:after="0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5 – 2 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  الد</w:t>
      </w:r>
      <w:r w:rsidR="00F32F4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افعية المدرسي</w:t>
      </w:r>
      <w:r w:rsidR="00F32F4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ة  دافعي</w:t>
      </w:r>
      <w:r w:rsidR="00F32F4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ة  الت</w:t>
      </w:r>
      <w:r w:rsidR="00F32F4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م :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  يرى</w:t>
      </w:r>
      <w:r w:rsidRPr="0038396F">
        <w:rPr>
          <w:rFonts w:ascii="Traditional Arabic" w:eastAsia="Times New Roman" w:hAnsi="Traditional Arabic" w:cs="Traditional Arabic"/>
          <w:sz w:val="32"/>
          <w:szCs w:val="32"/>
          <w:lang w:bidi="ar-DZ"/>
        </w:rPr>
        <w:t xml:space="preserve">, </w:t>
      </w:r>
      <w:r w:rsidRPr="00F32F48">
        <w:rPr>
          <w:rFonts w:asciiTheme="majorBidi" w:eastAsia="Times New Roman" w:hAnsiTheme="majorBidi" w:cstheme="majorBidi"/>
          <w:sz w:val="32"/>
          <w:szCs w:val="32"/>
          <w:lang w:bidi="ar-DZ"/>
        </w:rPr>
        <w:t>1990</w:t>
      </w:r>
      <w:r w:rsidRPr="0038396F">
        <w:rPr>
          <w:rFonts w:ascii="Traditional Arabic" w:eastAsia="Times New Roman" w:hAnsi="Traditional Arabic" w:cs="Traditional Arabic"/>
          <w:sz w:val="32"/>
          <w:szCs w:val="32"/>
          <w:lang w:bidi="ar-DZ"/>
        </w:rPr>
        <w:t xml:space="preserve"> </w:t>
      </w:r>
      <w:r w:rsidRPr="00F32F48">
        <w:rPr>
          <w:rFonts w:asciiTheme="majorBidi" w:eastAsia="Times New Roman" w:hAnsiTheme="majorBidi" w:cstheme="majorBidi"/>
          <w:sz w:val="32"/>
          <w:szCs w:val="32"/>
          <w:lang w:bidi="ar-DZ"/>
        </w:rPr>
        <w:t>)</w:t>
      </w:r>
      <w:r w:rsidRPr="00F32F48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Pr="00F32F48">
        <w:rPr>
          <w:rFonts w:asciiTheme="majorBidi" w:eastAsia="Times New Roman" w:hAnsiTheme="majorBidi" w:cstheme="majorBidi"/>
          <w:sz w:val="32"/>
          <w:szCs w:val="32"/>
          <w:lang w:bidi="ar-DZ"/>
        </w:rPr>
        <w:t>Zimmerman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 </w:t>
      </w:r>
      <w:r w:rsidRPr="00F32F48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)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أن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افعي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للت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هي دالة ديناميكي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لها أصولها في إدراكات  المتعل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لنفسه ومحيطه والتي تحثه على اختيار نشاط  معين والإقبال عليه والاستقرار في أدائه من أجل تحقيق هدف معي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ن .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في حين يعرفها   </w:t>
      </w:r>
      <w:r w:rsidRPr="00F32F48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( </w:t>
      </w:r>
      <w:r w:rsidRPr="00F32F48">
        <w:rPr>
          <w:rFonts w:asciiTheme="majorBidi" w:eastAsia="Times New Roman" w:hAnsiTheme="majorBidi" w:cstheme="majorBidi"/>
          <w:sz w:val="32"/>
          <w:szCs w:val="32"/>
          <w:lang w:bidi="ar-DZ"/>
        </w:rPr>
        <w:t>Viau , 1998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  <w:r w:rsidRPr="00F32F48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)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على أن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ها حالة داخلي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تحر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ك أفكار ومعارف المتعل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 ووعيه  وانتباهه وتحث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ه على مواصلة الأداء للوصول إلى حالة توازن معرفي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.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أم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محمد حسن عمران ( 2006 ) يشير إلى أن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دافعي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هي مجموعة المشاعر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تدفع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إلى الانخراط في نشاطات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علم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تؤد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 إلى بلوغه الأهداف المنشودة ، وهي ضرورة أساسي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 لحدوث عملي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 ودونها لا يحدث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م " ( ناثر أحمد غباري ، 2008  ص 18 ) . </w:t>
      </w:r>
    </w:p>
    <w:p w:rsidR="00842005" w:rsidRPr="0038396F" w:rsidRDefault="00842005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ضح مما سبق أن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افعي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للت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يعد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من جملة المفاهيم السيكولوجي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لم تستقر على معنى محدد واضح وهذا راجع لاختلاف مكوناتها  من منظور لآخر ومن بيئة ثقافي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لأخرى ، ومن محيط تربوي لمحيط آخر . </w:t>
      </w:r>
    </w:p>
    <w:p w:rsidR="00842005" w:rsidRPr="0038396F" w:rsidRDefault="00EE0B81" w:rsidP="00F32F48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 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وتعرف 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افعي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المدرسي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إجرائي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: بالد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رجة الكلي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تي يتحص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 عليها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 على مقياس 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افعي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المدرسي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 المعتمد في هذه الد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راسة 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ذي قام بتطويره الباحث أحمد دوقة وآخرون ( 2007 ) ال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ذي يتضم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ن ست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مكو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نات إدراكي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وهي : إدراك المتعل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م لقدراته ، إدراك قيمة الت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علم ، إدراك معاملة الأساتذة  ، إدراك معاملة الأولي</w:t>
      </w:r>
      <w:r w:rsidR="00F32F4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اء إدراك العلاقة مع الزملاء ، إدراك المنهاج . </w:t>
      </w:r>
    </w:p>
    <w:p w:rsidR="0068632B" w:rsidRPr="0038396F" w:rsidRDefault="0068632B" w:rsidP="00C55920">
      <w:pPr>
        <w:bidi/>
        <w:spacing w:after="0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</w:p>
    <w:p w:rsidR="00842005" w:rsidRPr="0038396F" w:rsidRDefault="00EE0B81" w:rsidP="00C55920">
      <w:pPr>
        <w:bidi/>
        <w:spacing w:before="240" w:after="0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 xml:space="preserve">5 – 3 </w:t>
      </w:r>
      <w:r w:rsidR="00842005" w:rsidRPr="0038396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  <w:t>المراهق المتمدرس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: </w:t>
      </w:r>
    </w:p>
    <w:p w:rsidR="00842005" w:rsidRPr="0038396F" w:rsidRDefault="00EE0B81" w:rsidP="00D233D2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50108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المراهقة  مرحلة انتقالي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باستثارة الغرائز الجنسي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 ، كحب الحركة ، وثراء الحياة العاطفي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، هي مرحلة تتطو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 فيها القدرات العقلي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ة  ، خاصة الذ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كاء ويظهر فيها الت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فكير المجرد ، وهي مرحلة تكوين علاقات  صداقة وعلاقات عاطفي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842005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</w:t>
      </w:r>
      <w:r w:rsidR="00D233D2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350108" w:rsidRPr="00D233D2">
        <w:rPr>
          <w:rFonts w:asciiTheme="majorBidi" w:eastAsia="Times New Roman" w:hAnsiTheme="majorBidi" w:cstheme="majorBidi"/>
          <w:sz w:val="32"/>
          <w:szCs w:val="32"/>
          <w:lang w:bidi="ar-DZ"/>
        </w:rPr>
        <w:t>)</w:t>
      </w:r>
      <w:r w:rsidR="00350108" w:rsidRPr="00D233D2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350108" w:rsidRPr="00D233D2">
        <w:rPr>
          <w:rFonts w:asciiTheme="majorBidi" w:eastAsia="Times New Roman" w:hAnsiTheme="majorBidi" w:cstheme="majorBidi"/>
          <w:sz w:val="32"/>
          <w:szCs w:val="32"/>
          <w:lang w:bidi="ar-DZ"/>
        </w:rPr>
        <w:t>Sillamy . N , 1999</w:t>
      </w:r>
      <w:r w:rsidR="00350108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  <w:r w:rsidR="00350108" w:rsidRPr="00D233D2">
        <w:rPr>
          <w:rFonts w:asciiTheme="majorBidi" w:eastAsia="Times New Roman" w:hAnsiTheme="majorBidi" w:cstheme="majorBidi"/>
          <w:sz w:val="32"/>
          <w:szCs w:val="32"/>
          <w:lang w:bidi="ar-DZ"/>
        </w:rPr>
        <w:t>(</w:t>
      </w:r>
      <w:r w:rsidR="00350108" w:rsidRPr="00D233D2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350108" w:rsidRPr="0038396F">
        <w:rPr>
          <w:rFonts w:ascii="Traditional Arabic" w:eastAsia="Times New Roman" w:hAnsi="Traditional Arabic" w:cs="Traditional Arabic"/>
          <w:sz w:val="32"/>
          <w:szCs w:val="32"/>
          <w:lang w:bidi="ar-DZ"/>
        </w:rPr>
        <w:t xml:space="preserve"> </w:t>
      </w:r>
      <w:r w:rsidR="00350108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.</w:t>
      </w:r>
    </w:p>
    <w:p w:rsidR="00842005" w:rsidRPr="0038396F" w:rsidRDefault="00842005" w:rsidP="00C4315F">
      <w:pPr>
        <w:bidi/>
        <w:spacing w:after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lastRenderedPageBreak/>
        <w:t xml:space="preserve">   فترة المراهقة تمثل مرحلة نمو في مختلف الجوانب جسدي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، عقلي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، انفعالي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واجتماعي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، ويصاحب هذا الن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مو تعب 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و إرهاق مم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 يؤد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ي  في أغلب الأحيان إلى فقدان الت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ركيز أثناء الد</w:t>
      </w:r>
      <w:r w:rsidR="00C4315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راسة .</w:t>
      </w:r>
    </w:p>
    <w:p w:rsidR="00842005" w:rsidRPr="0038396F" w:rsidRDefault="00842005" w:rsidP="00C55920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وفي هذه الد</w:t>
      </w:r>
      <w:r w:rsidR="00DE191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راسة نعني بالمراهق المتمدرس  الت</w:t>
      </w:r>
      <w:r w:rsidR="00DE191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( الت</w:t>
      </w:r>
      <w:r w:rsidR="0071376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 ، الت</w:t>
      </w:r>
      <w:r w:rsidR="0071376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لميذة ) ال</w:t>
      </w:r>
      <w:r w:rsidR="0071376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ذي يمر بفترة المراهقــة ،  ويزاول دراستــه بصورة نظامي</w:t>
      </w:r>
      <w:r w:rsidR="0071376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</w:t>
      </w:r>
      <w:r w:rsidR="00713768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ــة داخل مؤسسة تعليميـــ</w:t>
      </w:r>
      <w:r w:rsidR="00713768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ّـــــ</w:t>
      </w:r>
      <w:r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ة </w:t>
      </w:r>
      <w:r w:rsidR="00350108" w:rsidRPr="0038396F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( المتوسطة  ) .</w:t>
      </w:r>
      <w:r w:rsidR="00350108" w:rsidRPr="0038396F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350108" w:rsidRPr="0038396F" w:rsidRDefault="00350108" w:rsidP="00C55920">
      <w:pPr>
        <w:bidi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 xml:space="preserve"> أسباب تدني الد</w:t>
      </w:r>
      <w:r w:rsidR="0071376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افعي</w:t>
      </w:r>
      <w:r w:rsidR="0071376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ة المدرسي</w:t>
      </w:r>
      <w:r w:rsidR="0071376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ة في مرحلة الت</w:t>
      </w:r>
      <w:r w:rsidR="00713768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DZ"/>
        </w:rPr>
        <w:t xml:space="preserve">عليم المتوسط : </w:t>
      </w:r>
    </w:p>
    <w:p w:rsidR="00156EF5" w:rsidRPr="0038396F" w:rsidRDefault="00156EF5" w:rsidP="00713768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ثـمة اجتماع لدى علماء النفس بشكل عام على أنه لابدّ من وجود دافع لدى الإنسان لكي يحدث التّعل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م لذلك تشير بعض الد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راسات الت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ربوي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ة إلى أن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 الت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لاميذ في مرحلة الد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راسة المتوسطة هم غالبا عرضة للن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قص في الحوافز والد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افعي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ة للت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عل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م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   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 ( أحمد فلاح </w:t>
      </w:r>
      <w:r w:rsidR="00350108"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 لعلوان 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، 2010 )   فمعظم تلاميذ هذه المرحلة ( الت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عليم المتوسط ) في سن المراهقة ، وهم في هذا الس</w:t>
      </w:r>
      <w:r w:rsidR="00713768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ن يعيشون فترة من الت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وتر الن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فسي ، والعديد منهم  ما إن يصل إلى هذه المرحلة الد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راسي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ة ( المتوسطة ) ، حت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ى يأخذ بالن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ظر إلى المدرسة كمكان </w:t>
      </w:r>
      <w:r w:rsidR="00350108"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 xml:space="preserve">ممل 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، وغير مهم بالن</w:t>
      </w:r>
      <w:r w:rsidR="00C54D22">
        <w:rPr>
          <w:rFonts w:ascii="Calibri" w:hAnsi="Calibri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Calibri" w:hAnsi="Calibri" w:cs="Traditional Arabic" w:hint="cs"/>
          <w:sz w:val="32"/>
          <w:szCs w:val="32"/>
          <w:rtl/>
          <w:lang w:val="en-US" w:bidi="ar-DZ"/>
        </w:rPr>
        <w:t>سبة لهم</w:t>
      </w:r>
      <w:r w:rsidRPr="0038396F">
        <w:rPr>
          <w:rFonts w:ascii="Calibri" w:hAnsi="Calibri" w:cs="Traditional Arabic"/>
          <w:sz w:val="32"/>
          <w:szCs w:val="32"/>
          <w:lang w:val="en-US" w:bidi="ar-DZ"/>
        </w:rPr>
        <w:t xml:space="preserve">  </w:t>
      </w:r>
      <w:r w:rsidRPr="00C54D2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(2001  </w:t>
      </w:r>
      <w:r w:rsidRPr="00C54D22">
        <w:rPr>
          <w:rFonts w:asciiTheme="majorBidi" w:hAnsiTheme="majorBidi" w:cstheme="majorBidi"/>
          <w:sz w:val="32"/>
          <w:szCs w:val="32"/>
          <w:lang w:bidi="ar-DZ"/>
        </w:rPr>
        <w:t>,</w:t>
      </w:r>
      <w:r w:rsidRPr="00C54D2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 </w:t>
      </w:r>
      <w:r w:rsidRPr="00C54D22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C54D22">
        <w:rPr>
          <w:rFonts w:asciiTheme="majorBidi" w:hAnsiTheme="majorBidi" w:cstheme="majorBidi"/>
          <w:sz w:val="32"/>
          <w:szCs w:val="32"/>
          <w:lang w:bidi="ar-DZ"/>
        </w:rPr>
        <w:t>Gentry</w:t>
      </w:r>
      <w:r w:rsidRPr="00C54D22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، ويزيد من هذ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ا الش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عور الس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لبي اتجاه المدرسة ،</w:t>
      </w:r>
      <w:r w:rsidRPr="0038396F">
        <w:rPr>
          <w:rFonts w:cs="Traditional Arabic" w:hint="cs"/>
          <w:sz w:val="32"/>
          <w:szCs w:val="32"/>
          <w:rtl/>
          <w:lang w:bidi="ar-DZ"/>
        </w:rPr>
        <w:t>ما يواجهه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من تغيير في البيئة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عليمي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بعد المرحلة الابتدائي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، فينتج عن ذلك كل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تدني في دافعي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تهم إلى التّعل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، وربما يصاحب ذلك أيضا ظهور بعض المشاكل الس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لوكي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Pr="00C54D2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(2001  </w:t>
      </w:r>
      <w:r w:rsidRPr="00C54D22">
        <w:rPr>
          <w:rFonts w:asciiTheme="majorBidi" w:hAnsiTheme="majorBidi" w:cstheme="majorBidi"/>
          <w:sz w:val="32"/>
          <w:szCs w:val="32"/>
          <w:lang w:bidi="ar-DZ"/>
        </w:rPr>
        <w:t>,</w:t>
      </w:r>
      <w:r w:rsidRPr="00C54D2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 </w:t>
      </w:r>
      <w:r w:rsidRPr="00C54D22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C54D22">
        <w:rPr>
          <w:rFonts w:asciiTheme="majorBidi" w:hAnsiTheme="majorBidi" w:cstheme="majorBidi"/>
          <w:sz w:val="32"/>
          <w:szCs w:val="32"/>
          <w:lang w:bidi="ar-DZ"/>
        </w:rPr>
        <w:t>Eccles</w:t>
      </w:r>
      <w:r w:rsidRPr="00C54D22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، ومن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 xml:space="preserve">  هنا تعدّ مشكلة تدني الدّافعي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ة للتّعل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م الص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في من المشكلات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ربوي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ة ال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تي تواجه المنظرين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ربوي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ين و علماء الن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 xml:space="preserve">فس المهتمين </w:t>
      </w:r>
      <w:r w:rsidRPr="0038396F">
        <w:rPr>
          <w:rFonts w:cs="Traditional Arabic" w:hint="cs"/>
          <w:sz w:val="32"/>
          <w:szCs w:val="32"/>
          <w:rtl/>
          <w:lang w:bidi="ar-DZ"/>
        </w:rPr>
        <w:t>بقضايا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علم </w:t>
      </w:r>
      <w:r w:rsidR="00C54D22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و قد ارجع ذلك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إلى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انعدام الحيوي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الفاعلي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الش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عور بانخفاض قيمة الن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تاجات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علمي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الص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( أحمد العلوان ,2010 ) . مم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 يستدعي الاهتمام بهذه القضي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العناي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بها لذ</w:t>
      </w:r>
      <w:r w:rsidR="00C54D22">
        <w:rPr>
          <w:rFonts w:cs="Traditional Arabic" w:hint="cs"/>
          <w:sz w:val="32"/>
          <w:szCs w:val="32"/>
          <w:rtl/>
          <w:lang w:bidi="ar-DZ"/>
        </w:rPr>
        <w:t>ا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أن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استفحالها و انتشارها بين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لاميذ يترك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أثارا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سلبي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على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لاميذ و يضعف تحقيق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أهداف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المؤسسة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ربوي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ة. لذلك اهتم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ربو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ون بعملي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و الد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جودة الت</w:t>
      </w:r>
      <w:r w:rsidR="00C54D2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عليم اهتماما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متزايدا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في الس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نوات الأخيرة سواء على مستوى البحوث الن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ظري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أو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على مستوى الممارسات الت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عليمة , حيث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أصبح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الاهتمام بالد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خصائص المتعل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مين من أهم الأولوي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في عمل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ي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37525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م.( منذر الضامن ،2006).</w:t>
      </w:r>
      <w:r w:rsid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و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عليه يشكل يناء المواقف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عليمي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الفاعلة بهدف جعل الص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 بيئة مرغوبة ومثيرة لدافعي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علم تحدي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ا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أمام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المهتمين بالمواقف الص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.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350108" w:rsidRPr="006030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Stewart,1993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وقد اهتم 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 1986) 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Dweck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منذ الس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بعينات م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ن القرن الماضي ببناء برامج لزياد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الد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للت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م .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و يرى </w:t>
      </w:r>
      <w:r w:rsidRPr="0060301E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( 1990) 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Deci et Ryan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أن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إثارة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دافعي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لاميذ تجعل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عملي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تعل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مهم </w:t>
      </w:r>
      <w:r w:rsidR="00350108" w:rsidRPr="0038396F">
        <w:rPr>
          <w:rFonts w:cs="Traditional Arabic" w:hint="cs"/>
          <w:sz w:val="32"/>
          <w:szCs w:val="32"/>
          <w:rtl/>
          <w:lang w:bidi="ar-DZ"/>
        </w:rPr>
        <w:t>أكثر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فاعلي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ة و</w:t>
      </w:r>
      <w:r w:rsidRPr="0038396F">
        <w:rPr>
          <w:rFonts w:cs="Traditional Arabic" w:hint="cs"/>
          <w:sz w:val="32"/>
          <w:szCs w:val="32"/>
          <w:rtl/>
          <w:lang w:bidi="ar-DZ"/>
        </w:rPr>
        <w:t>عملي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تفاعلهم المدرسي و الص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في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أكثر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ايجابي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، وتزيد من حماسهم للاشتراك في مواقف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الص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الد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للت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م لها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أهمي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في زيادة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انتباه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لميذ وقت اندماجه في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الأنشطة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المدرسي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و تركيز عزوه في نجاحه وفشله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إلى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عوامل داخلية و سيطرته على العوامل المؤث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رة في انجاز مهم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و يؤد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ي ذلك 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>إلى زيادة دافعي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="00E7528D" w:rsidRPr="0038396F">
        <w:rPr>
          <w:rFonts w:cs="Traditional Arabic" w:hint="cs"/>
          <w:sz w:val="32"/>
          <w:szCs w:val="32"/>
          <w:rtl/>
          <w:lang w:bidi="ar-DZ"/>
        </w:rPr>
        <w:t xml:space="preserve">ته  </w:t>
      </w:r>
      <w:r w:rsidRPr="0060301E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(1990، </w:t>
      </w:r>
      <w:r w:rsidR="00E7528D" w:rsidRPr="0060301E">
        <w:rPr>
          <w:rFonts w:asciiTheme="majorBidi" w:hAnsiTheme="majorBidi" w:cstheme="majorBidi"/>
          <w:sz w:val="32"/>
          <w:szCs w:val="32"/>
          <w:lang w:bidi="ar-DZ"/>
        </w:rPr>
        <w:t>Dec</w:t>
      </w:r>
      <w:r w:rsidR="0038396F" w:rsidRPr="0060301E"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 xml:space="preserve"> et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Ryan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.وقد وجهت بعض الانتقادات الى المدارس لانعدام عنصر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حدي و اعتبروا ذلك سببا لحدوث الملل و فنور </w:t>
      </w:r>
      <w:r w:rsidRPr="0038396F">
        <w:rPr>
          <w:rFonts w:cs="Traditional Arabic" w:hint="cs"/>
          <w:sz w:val="32"/>
          <w:szCs w:val="32"/>
          <w:rtl/>
          <w:lang w:bidi="ar-DZ"/>
        </w:rPr>
        <w:lastRenderedPageBreak/>
        <w:t>المهم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الش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عور بالإحباط ، لأنه لا تتاح للت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لميذ الفرصة لاستثارة أقصى ما لديه من طاقات وإمكانات ومعلومات. 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Gagne ,1995</w:t>
      </w:r>
      <w:r w:rsidRPr="006030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</w:t>
      </w:r>
      <w:r w:rsidRPr="0060301E">
        <w:rPr>
          <w:rFonts w:asciiTheme="majorBidi" w:hAnsiTheme="majorBidi" w:cstheme="majorBidi"/>
          <w:sz w:val="32"/>
          <w:szCs w:val="32"/>
          <w:lang w:bidi="ar-DZ"/>
        </w:rPr>
        <w:t>.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وما تجدر الإشارة إليه أن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المراهق في مرحلة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عليم المتوسط يتسم بكثير من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غيرات والت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طورات العامة ال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تي بدورها تؤث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 على انفعالاته حيث يصبح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سريع الانفعال لأتفه الأسباب ، فيجد نفسه عاجزا على فهم ما يحدث له و لا يستطيع المواجهة فيحدث له إحباط و حالات من اللا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توازن الانفعالي.( حامد زهران،</w:t>
      </w:r>
      <w:r w:rsid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1997 ). وهذا ما يؤث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 سلبا على دافعي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ته. فنجذ الت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المراهق عوض أن ينغمس في الد</w:t>
      </w:r>
      <w:r w:rsidR="0060301E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راسة و المثابرة يبحث عن طرق و استراتجي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لفهم الوضع الجديد المتأزم ال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ذي يعيشه ( مصطفى زيدان ,1973 ). إذن مرحلة المراهقة من أهم ال</w:t>
      </w:r>
      <w:r w:rsidR="00DF50F7" w:rsidRPr="0038396F">
        <w:rPr>
          <w:rFonts w:cs="Traditional Arabic" w:hint="cs"/>
          <w:sz w:val="32"/>
          <w:szCs w:val="32"/>
          <w:rtl/>
          <w:lang w:bidi="ar-DZ"/>
        </w:rPr>
        <w:t>مراحل ال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="00DF50F7" w:rsidRPr="0038396F">
        <w:rPr>
          <w:rFonts w:cs="Traditional Arabic" w:hint="cs"/>
          <w:sz w:val="32"/>
          <w:szCs w:val="32"/>
          <w:rtl/>
          <w:lang w:bidi="ar-DZ"/>
        </w:rPr>
        <w:t>تي يمر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="00DF50F7" w:rsidRPr="0038396F">
        <w:rPr>
          <w:rFonts w:cs="Traditional Arabic" w:hint="cs"/>
          <w:sz w:val="32"/>
          <w:szCs w:val="32"/>
          <w:rtl/>
          <w:lang w:bidi="ar-DZ"/>
        </w:rPr>
        <w:t xml:space="preserve"> بها  الإنسان  و تت</w:t>
      </w:r>
      <w:r w:rsidRPr="0038396F">
        <w:rPr>
          <w:rFonts w:cs="Traditional Arabic" w:hint="cs"/>
          <w:sz w:val="32"/>
          <w:szCs w:val="32"/>
          <w:rtl/>
          <w:lang w:bidi="ar-DZ"/>
        </w:rPr>
        <w:t>صف بخصائص تمي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زها عن غيرها من المراحل ، بحيث يستوجب على المربين مراعاتها في كل عمل تربوي من اجل تفادي الكثير من المشكلات ال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تي يمكن </w:t>
      </w:r>
      <w:r w:rsidR="00DF50F7" w:rsidRPr="0038396F">
        <w:rPr>
          <w:rFonts w:cs="Traditional Arabic" w:hint="cs"/>
          <w:sz w:val="32"/>
          <w:szCs w:val="32"/>
          <w:rtl/>
          <w:lang w:bidi="ar-DZ"/>
        </w:rPr>
        <w:t>أن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تحدث بسبب سلوك الت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المراهق ( حامد زهران، 1997 ).</w:t>
      </w:r>
    </w:p>
    <w:p w:rsidR="00156EF5" w:rsidRPr="0038396F" w:rsidRDefault="00156EF5" w:rsidP="00A65C01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bidi="ar-DZ"/>
        </w:rPr>
        <w:t xml:space="preserve">  ومن بين أسباب تدني الد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كذلك هو معاملة الأساتذة أو العلاقات الاجتماعي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المدرسي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حيث نجد بعض الأساتذة متسلطين و لا يتركون للت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نوع من الحري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 الاستقلالي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للت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عبير عن ما يجول في نفوسهم ، ولا يتيحون لهم الفرص للقي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ام بالس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لوكي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و الن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شاطات ال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تي يرغبون القي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ام بها. ( منذر الضامن , 2006). فيحدث لهؤلاء الت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فتور في الد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04356F">
        <w:rPr>
          <w:rFonts w:cs="Traditional Arabic" w:hint="cs"/>
          <w:sz w:val="32"/>
          <w:szCs w:val="32"/>
          <w:rtl/>
          <w:lang w:bidi="ar-DZ"/>
        </w:rPr>
        <w:t>ّة لأ</w:t>
      </w:r>
      <w:r w:rsidRPr="0038396F">
        <w:rPr>
          <w:rFonts w:cs="Traditional Arabic" w:hint="cs"/>
          <w:sz w:val="32"/>
          <w:szCs w:val="32"/>
          <w:rtl/>
          <w:lang w:bidi="ar-DZ"/>
        </w:rPr>
        <w:t>ن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المراهق بحاجة إلى الوثوق في قدراته للقي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ام بمختلف الن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شاطات المدرسي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بعد يذل الجهد المناسب ،وهو كذلك بحاجة إلى أستاذ ينمي فيه الث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قة بالن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فس و يثير دافعي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ته للت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. ومن بين العوامل ال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تي تقل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 دافعي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المتعل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اعتماد المعل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على العلامات في حالة الاختبارات الت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كويني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لأن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إذا تحصل الت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في أكثر من مر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على درجة ضعيفة قد تتكو</w:t>
      </w:r>
      <w:r w:rsidR="000435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ن لد</w:t>
      </w:r>
      <w:r w:rsidR="00A65C01">
        <w:rPr>
          <w:rFonts w:cs="Traditional Arabic" w:hint="cs"/>
          <w:sz w:val="32"/>
          <w:szCs w:val="32"/>
          <w:rtl/>
          <w:lang w:bidi="ar-DZ"/>
        </w:rPr>
        <w:t>ي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ه قناعة </w:t>
      </w:r>
      <w:r w:rsidR="00A65C01">
        <w:rPr>
          <w:rFonts w:cs="Traditional Arabic" w:hint="cs"/>
          <w:sz w:val="32"/>
          <w:szCs w:val="32"/>
          <w:rtl/>
          <w:lang w:bidi="ar-DZ"/>
        </w:rPr>
        <w:t>أ</w:t>
      </w:r>
      <w:r w:rsidRPr="0038396F">
        <w:rPr>
          <w:rFonts w:cs="Traditional Arabic" w:hint="cs"/>
          <w:sz w:val="32"/>
          <w:szCs w:val="32"/>
          <w:rtl/>
          <w:lang w:bidi="ar-DZ"/>
        </w:rPr>
        <w:t>ن هذا أقصى ما يستطيع انجازه و انه لا فائدة من بذل المزيد من الجهد .    ( عبد الله الزيد الكيلاني و</w:t>
      </w:r>
      <w:r w:rsidR="00DF50F7" w:rsidRPr="0038396F">
        <w:rPr>
          <w:rFonts w:cs="Traditional Arabic" w:hint="cs"/>
          <w:sz w:val="32"/>
          <w:szCs w:val="32"/>
          <w:rtl/>
          <w:lang w:bidi="ar-DZ"/>
        </w:rPr>
        <w:t>آخرون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،2009).</w:t>
      </w:r>
    </w:p>
    <w:p w:rsidR="00156EF5" w:rsidRPr="0038396F" w:rsidRDefault="00156EF5" w:rsidP="00C55920">
      <w:pPr>
        <w:bidi/>
        <w:rPr>
          <w:rFonts w:cs="Traditional Arabic"/>
          <w:b/>
          <w:bCs/>
          <w:sz w:val="32"/>
          <w:szCs w:val="32"/>
          <w:rtl/>
          <w:lang w:val="en-US" w:bidi="ar-DZ"/>
        </w:rPr>
      </w:pP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>الت</w:t>
      </w:r>
      <w:r w:rsidR="00A65C01">
        <w:rPr>
          <w:rFonts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>قويم المستمر كاستراتجي</w:t>
      </w:r>
      <w:r w:rsidR="00A65C01">
        <w:rPr>
          <w:rFonts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>ة لتحسين دافعي</w:t>
      </w:r>
      <w:r w:rsidR="00A65C01">
        <w:rPr>
          <w:rFonts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>ة الت</w:t>
      </w:r>
      <w:r w:rsidR="00A65C01">
        <w:rPr>
          <w:rFonts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>عل</w:t>
      </w:r>
      <w:r w:rsidR="00A65C01">
        <w:rPr>
          <w:rFonts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م </w:t>
      </w:r>
    </w:p>
    <w:p w:rsidR="00156EF5" w:rsidRPr="0038396F" w:rsidRDefault="00DF50F7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val="en-US" w:bidi="ar-DZ"/>
        </w:rPr>
        <w:t xml:space="preserve">   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يكون التّعل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م أكثر ديمومة عندما تكون الد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افعي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ة نابعة من ذات الت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لميذ ، ويكون لها تأثير على سلوكه وأدائه ، من حيث الكيف أو إتقان مهام حل المشكلات والت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فكير الإبداعي ( العلوان ، 2010 ) ، ويكون الت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لميذ أكثر إبداعـا عندما يشعر بأنـ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ه مدفـوع بالميل والر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ضـى ، والت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>حدّي للعمل نفسـه ، وليس  بضغـوط أو بواعث خارجي</w:t>
      </w:r>
      <w:r w:rsidR="00174E52">
        <w:rPr>
          <w:rFonts w:cs="Traditional Arabic" w:hint="cs"/>
          <w:sz w:val="32"/>
          <w:szCs w:val="32"/>
          <w:rtl/>
          <w:lang w:val="en-US"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val="en-US" w:bidi="ar-DZ"/>
        </w:rPr>
        <w:t xml:space="preserve">ـة </w:t>
      </w:r>
      <w:r w:rsidR="0068632B" w:rsidRPr="0038396F">
        <w:rPr>
          <w:rFonts w:cs="Traditional Arabic" w:hint="cs"/>
          <w:sz w:val="32"/>
          <w:szCs w:val="32"/>
          <w:rtl/>
          <w:lang w:val="en-US" w:bidi="ar-DZ"/>
        </w:rPr>
        <w:t xml:space="preserve">          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(2004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,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Bescwich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، ويرى بعض الباحثين أن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المهام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عليمي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تكون مدفوعة داخلي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 عندما تتصف بخصائص الد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مثل 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حدّي والانجاز والت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نو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 في أساليب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والمسؤولي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، وعندما يكون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لاميذ مدفوعين ذاتي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 ، فإن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هم يكونون مهتمين ومشاركين فيما يتعل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مون ، وبالت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الي يمتـازون بالن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شاط والحيوي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ـة في معالجة المعلومات ، ويميلـون إلى اختيـار المهـام ال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تي تتصف بالجديـ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والت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حدّي ليثـابروا ويصلـوا إلى مستوى عـال من الأداء الأكاديمـي 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(2005 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,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 </w:t>
      </w:r>
      <w:r w:rsidR="00156EF5" w:rsidRPr="00174E52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Lepper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bidi="ar-DZ"/>
        </w:rPr>
        <w:t>) .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lastRenderedPageBreak/>
        <w:t>وتشير الد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راسات إلى وجود علاقة </w:t>
      </w:r>
      <w:r w:rsidRPr="0038396F">
        <w:rPr>
          <w:rFonts w:cs="Traditional Arabic" w:hint="cs"/>
          <w:sz w:val="32"/>
          <w:szCs w:val="32"/>
          <w:rtl/>
          <w:lang w:bidi="ar-DZ"/>
        </w:rPr>
        <w:t>ارتباطيه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قوي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بين الد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افعي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المرتفعة واستخدام استراتيجي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ات التّعل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م العميقة القائمة </w:t>
      </w:r>
      <w:r w:rsidR="00C55920">
        <w:rPr>
          <w:rFonts w:cs="Traditional Arabic" w:hint="cs"/>
          <w:sz w:val="32"/>
          <w:szCs w:val="32"/>
          <w:rtl/>
          <w:lang w:bidi="ar-DZ"/>
        </w:rPr>
        <w:t xml:space="preserve">   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على تحقيق الأهداف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علمي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(2001 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,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r w:rsidR="00156EF5" w:rsidRPr="00174E52">
        <w:rPr>
          <w:rFonts w:asciiTheme="majorBidi" w:hAnsiTheme="majorBidi" w:cstheme="majorBidi"/>
          <w:sz w:val="32"/>
          <w:szCs w:val="32"/>
          <w:lang w:bidi="ar-DZ"/>
        </w:rPr>
        <w:t>Sankaran</w:t>
      </w:r>
      <w:r w:rsidR="00156EF5" w:rsidRPr="00174E52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. ويقصد باستراتجيات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 تلك السل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وكات و الأفكار ، والط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رائق ال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تي يستخدمها المتعل</w:t>
      </w:r>
      <w:r w:rsidR="00C55920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 أثناء عملي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، وهناك نوعين من الاستراتجي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ات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. الأولى </w:t>
      </w:r>
      <w:r w:rsidRPr="0038396F">
        <w:rPr>
          <w:rFonts w:cs="Traditional Arabic" w:hint="cs"/>
          <w:sz w:val="32"/>
          <w:szCs w:val="32"/>
          <w:rtl/>
          <w:lang w:bidi="ar-DZ"/>
        </w:rPr>
        <w:t>إستراتجي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تمتاز بالعمق وهي </w:t>
      </w:r>
      <w:r w:rsidRPr="0038396F">
        <w:rPr>
          <w:rFonts w:cs="Traditional Arabic" w:hint="cs"/>
          <w:sz w:val="32"/>
          <w:szCs w:val="32"/>
          <w:rtl/>
          <w:lang w:bidi="ar-DZ"/>
        </w:rPr>
        <w:t>إستراتجي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تعتمد على تحقيق الأهداف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علمي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، و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الث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اني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Pr="0038396F">
        <w:rPr>
          <w:rFonts w:cs="Traditional Arabic" w:hint="cs"/>
          <w:sz w:val="32"/>
          <w:szCs w:val="32"/>
          <w:rtl/>
          <w:lang w:bidi="ar-DZ"/>
        </w:rPr>
        <w:t>استراتجي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تمتاز بالس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طحي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وتعتمد على تحقيق الأهداف الأدائي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، فالت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ال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ذي يستخدم </w:t>
      </w:r>
      <w:r w:rsidRPr="0038396F">
        <w:rPr>
          <w:rFonts w:cs="Traditional Arabic" w:hint="cs"/>
          <w:sz w:val="32"/>
          <w:szCs w:val="32"/>
          <w:rtl/>
          <w:lang w:bidi="ar-DZ"/>
        </w:rPr>
        <w:t>الإستراتجي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الأولى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( يدرس بعمق ) ، نجده يدرس ساعات طويلة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،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ويأخذ بالت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فاصيل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و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يستفيد من الملاحظات التي يقدم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ها المعلم أثناء الدرس ويجتهد في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حلّ التمارين و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الوظائف المنزلية باستمرار ، ويحاول أن يستفيد من أخطائه . وتكون دراسته منظمة ، وبشكل مستمر ، وليس فقط المذاكرة عشية الامتحان ، وهذا ما يعكس دافعي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نحو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 ، إذن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المستمر بأساليبه المتنو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عة ، يعمل على تدريب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لاميذ على العمل المستمر والمراجعة </w:t>
      </w:r>
      <w:r w:rsidR="00C55920">
        <w:rPr>
          <w:rFonts w:cs="Traditional Arabic" w:hint="cs"/>
          <w:sz w:val="32"/>
          <w:szCs w:val="32"/>
          <w:rtl/>
          <w:lang w:bidi="ar-DZ"/>
        </w:rPr>
        <w:t xml:space="preserve">   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و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المذاكرة بانتظام وليس الد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راسة من أجل الامت</w:t>
      </w:r>
      <w:r w:rsidRPr="0038396F">
        <w:rPr>
          <w:rFonts w:cs="Traditional Arabic" w:hint="cs"/>
          <w:sz w:val="32"/>
          <w:szCs w:val="32"/>
          <w:rtl/>
          <w:lang w:bidi="ar-DZ"/>
        </w:rPr>
        <w:t>حان و الحصول على علامـات عالي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،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دون إتقـان المادة الد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راسيـ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ة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 </w:t>
      </w:r>
      <w:r w:rsidR="00C55920">
        <w:rPr>
          <w:rFonts w:cs="Traditional Arabic" w:hint="cs"/>
          <w:sz w:val="32"/>
          <w:szCs w:val="32"/>
          <w:rtl/>
          <w:lang w:bidi="ar-DZ"/>
        </w:rPr>
        <w:t xml:space="preserve">       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( منذر الضامـن ، 2006 ) .</w:t>
      </w:r>
    </w:p>
    <w:p w:rsidR="00156EF5" w:rsidRPr="0038396F" w:rsidRDefault="00156EF5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F1F6F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وقد ذكر محمد مصطفى الديب ( 2003 ) أن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فاعل الإيجابي أ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>و الس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>لبي بين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>لاميذ و المعلّم.</w:t>
      </w:r>
      <w:r w:rsidRPr="0038396F">
        <w:rPr>
          <w:rFonts w:cs="Traditional Arabic" w:hint="cs"/>
          <w:sz w:val="32"/>
          <w:szCs w:val="32"/>
          <w:rtl/>
          <w:lang w:bidi="ar-DZ"/>
        </w:rPr>
        <w:t>وحت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ى طريقة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، يؤث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 في الن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واتج المعرفي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والوجداني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، وتزيد من دافعي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لاميذ نحو تحقيق </w:t>
      </w:r>
      <w:r w:rsidR="001F1F6F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أهداف التّعل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، وتزيد من اتجاهاتهم نحو المهم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( الهدف ) ، وعلى ضوء هذا أشار 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C55920">
        <w:rPr>
          <w:rFonts w:asciiTheme="majorBidi" w:hAnsiTheme="majorBidi" w:cstheme="majorBidi"/>
          <w:sz w:val="32"/>
          <w:szCs w:val="32"/>
          <w:lang w:bidi="ar-DZ"/>
        </w:rPr>
        <w:t>Bernard et Alvin ( 1979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C55920">
        <w:rPr>
          <w:rFonts w:asciiTheme="majorBidi" w:hAnsiTheme="majorBidi" w:cstheme="majorBidi"/>
          <w:sz w:val="32"/>
          <w:szCs w:val="32"/>
          <w:lang w:bidi="ar-DZ"/>
        </w:rPr>
        <w:t>)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إلى أن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عملي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الس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ليمة والمستمرة للت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في القسم أثناء الموقف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عليمي يتطل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ب الأخذ بعين الاعتبار أن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عضو في جماعة يؤث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 ويتأث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 بها ، ويعتبر سلوك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حصيلة تلك العلاقات . وقدرته في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وافق مع البيئة المحيطة به .( الجميل محمد عبد السميع شعلة ، 1999 ) .</w:t>
      </w:r>
    </w:p>
    <w:p w:rsidR="00156EF5" w:rsidRPr="0038396F" w:rsidRDefault="001F1F6F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ويقوم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المستمر على معرفة مدى مسايرة المتعل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 (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) للبرنامج الد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راسي ، ومدى استجابة مكو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نات هـذا البرنامج و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قدرته على الاستمرار ، و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أن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ه كتغذي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ة راجعة يمكن من اتخاذ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 xml:space="preserve"> القرار اعتمادا على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>قديرات</w:t>
      </w:r>
      <w:r w:rsidR="00395C9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، والعلامــات المسج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لة ، إلاّ أن هذا القرار لا يتعلق بإصدار أحكام حول قدرات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من أجل إقصائه أو الس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ماح له بالاستمرار والمواصلة ، بل أن القرار يتعل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 بضرورة البحث عن الوسائل ال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تي بواسطتها تثار دافعي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ة المعلّم هو الآخر ، نحو تطويـر وتعديل </w:t>
      </w:r>
      <w:r w:rsidR="001C2F5B" w:rsidRPr="0038396F">
        <w:rPr>
          <w:rFonts w:cs="Traditional Arabic" w:hint="cs"/>
          <w:sz w:val="32"/>
          <w:szCs w:val="32"/>
          <w:rtl/>
          <w:lang w:bidi="ar-DZ"/>
        </w:rPr>
        <w:t>إستراتجي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C2F5B" w:rsidRPr="0038396F">
        <w:rPr>
          <w:rFonts w:cs="Traditional Arabic" w:hint="cs"/>
          <w:sz w:val="32"/>
          <w:szCs w:val="32"/>
          <w:rtl/>
          <w:lang w:bidi="ar-DZ"/>
        </w:rPr>
        <w:t>ة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وطرق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دريس ، وعليه فإن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الت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المستمر يشكل مجالا تكويني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 للمعل</w:t>
      </w:r>
      <w:r w:rsidR="00395C99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م والمتعلم وعليه يقوم المعلم بإعادة النظر في ممارسته التعليمية ، وعلى المتعلّم إعادة النظر في طرق </w:t>
      </w:r>
      <w:r w:rsidR="001C2F5B" w:rsidRPr="0038396F">
        <w:rPr>
          <w:rFonts w:cs="Traditional Arabic" w:hint="cs"/>
          <w:sz w:val="32"/>
          <w:szCs w:val="32"/>
          <w:rtl/>
          <w:lang w:bidi="ar-DZ"/>
        </w:rPr>
        <w:t>استيعابه</w:t>
      </w:r>
      <w:r w:rsidR="00C5592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C2F5B" w:rsidRPr="0038396F">
        <w:rPr>
          <w:rFonts w:cs="Traditional Arabic" w:hint="cs"/>
          <w:sz w:val="32"/>
          <w:szCs w:val="32"/>
          <w:rtl/>
          <w:lang w:bidi="ar-DZ"/>
        </w:rPr>
        <w:t>ومذاكرته.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C2F5B" w:rsidRPr="0038396F">
        <w:rPr>
          <w:rFonts w:cs="Traditional Arabic" w:hint="cs"/>
          <w:sz w:val="32"/>
          <w:szCs w:val="32"/>
          <w:rtl/>
          <w:lang w:bidi="ar-DZ"/>
        </w:rPr>
        <w:t xml:space="preserve">                              </w:t>
      </w:r>
      <w:r w:rsidR="00CB3A4B" w:rsidRPr="0038396F">
        <w:rPr>
          <w:rFonts w:cs="Traditional Arabic" w:hint="cs"/>
          <w:sz w:val="32"/>
          <w:szCs w:val="32"/>
          <w:rtl/>
          <w:lang w:bidi="ar-DZ"/>
        </w:rPr>
        <w:t xml:space="preserve">                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>في نفس الس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>ياق يقول هاملين</w:t>
      </w:r>
      <w:r w:rsidR="00156EF5" w:rsidRPr="00C55920">
        <w:rPr>
          <w:rFonts w:asciiTheme="majorBidi" w:hAnsiTheme="majorBidi" w:cstheme="majorBidi"/>
          <w:sz w:val="32"/>
          <w:szCs w:val="32"/>
          <w:lang w:bidi="ar-DZ"/>
        </w:rPr>
        <w:t xml:space="preserve">Hameline ( 1985 ) </w:t>
      </w:r>
      <w:r w:rsidR="00156EF5" w:rsidRPr="00C5592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يكون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تكويني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 ( بنائي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 )</w:t>
      </w:r>
      <w:r w:rsidR="00156EF5" w:rsidRPr="0038396F">
        <w:rPr>
          <w:rFonts w:cs="Traditional Arabic"/>
          <w:sz w:val="32"/>
          <w:szCs w:val="32"/>
          <w:lang w:bidi="ar-DZ"/>
        </w:rPr>
        <w:t xml:space="preserve"> 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إذا كان هدفه الأساسي تقديم معلوم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ــ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ات للمتعل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 عن تطوره أ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و ضعفه ووسائل لمعالجة هذا الض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عف</w:t>
      </w:r>
      <w:r w:rsidR="00156EF5" w:rsidRPr="0038396F">
        <w:rPr>
          <w:rFonts w:cs="Traditional Arabic"/>
          <w:sz w:val="32"/>
          <w:szCs w:val="32"/>
          <w:rtl/>
          <w:lang w:bidi="ar-DZ"/>
        </w:rPr>
        <w:t xml:space="preserve">. 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(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منذر الضامن ، 2006 ) وتشير بعض الد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راسات الت</w:t>
      </w:r>
      <w:r w:rsidR="00174E52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ربوي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إلى وجود ثلاثة عناصر أساسي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تعدّ محفزا جوهري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ا للت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عل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 ، كما تؤك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د تلك الد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راسات على أهمي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ربط أساليب الت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عليم و الت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قويم التي يوظ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فها المعل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مون ، بالمحف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زات الت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عليمي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ال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تي يتوق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ع منها أن تستثير طاقات الت</w:t>
      </w:r>
      <w:r w:rsidR="00005F63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 xml:space="preserve">لاميذ و أن تولّد </w:t>
      </w:r>
      <w:r w:rsidR="00156EF5" w:rsidRPr="0038396F">
        <w:rPr>
          <w:rFonts w:cs="Traditional Arabic"/>
          <w:sz w:val="32"/>
          <w:szCs w:val="32"/>
          <w:rtl/>
          <w:lang w:bidi="ar-DZ"/>
        </w:rPr>
        <w:lastRenderedPageBreak/>
        <w:t>لديهم الد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افعي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للت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 . والجدير بالذ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كر 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 xml:space="preserve"> مهم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إثارة دافعي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لاميذ نحو التّعلم لا تلقى على عاتق المدرسة وحدها .</w:t>
      </w:r>
      <w:r w:rsidR="00EB62C1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="00156EF5" w:rsidRPr="0038396F">
        <w:rPr>
          <w:rFonts w:cs="Traditional Arabic"/>
          <w:sz w:val="32"/>
          <w:szCs w:val="32"/>
          <w:rtl/>
          <w:lang w:bidi="ar-DZ"/>
        </w:rPr>
        <w:t xml:space="preserve"> و 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ما هي مهم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يشترك فيها كل من المدرسة  و البيت معا ، وبعض المؤسسات الاجتماعي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ة الأخرى . ( توق وعدس ، 1984 ) .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وتتمث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/>
          <w:sz w:val="32"/>
          <w:szCs w:val="32"/>
          <w:rtl/>
          <w:lang w:bidi="ar-DZ"/>
        </w:rPr>
        <w:t>ل هذه المحفزات في :</w:t>
      </w:r>
    </w:p>
    <w:p w:rsidR="00156EF5" w:rsidRPr="0038396F" w:rsidRDefault="00156EF5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•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تفضيل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حدّي : ويقصد به أن يشعر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بأن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عليم يستثير قدراته و يستح</w:t>
      </w:r>
      <w:r w:rsidRPr="0038396F">
        <w:rPr>
          <w:rFonts w:cs="Traditional Arabic" w:hint="cs"/>
          <w:sz w:val="32"/>
          <w:szCs w:val="32"/>
          <w:rtl/>
          <w:lang w:bidi="ar-DZ"/>
        </w:rPr>
        <w:t>ث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ها فمن المبادئ الر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ئيسي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في نظري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حفيز نحو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أن لا يكون احتمال الن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جاح في المهام المطلوب إنجازها سهلا للغاي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أو صعبا للغاي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، و 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ما ينبغي أن يكون بنسبة احتمال متوسطة ، فالاحتمالي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المعتدلة للن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جاح تعدّ من المركبات الجوهري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في بناء الحاف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ز الد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اخلي نحو 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="00016768" w:rsidRPr="0038396F">
        <w:rPr>
          <w:rFonts w:cs="Traditional Arabic"/>
          <w:sz w:val="32"/>
          <w:szCs w:val="32"/>
          <w:rtl/>
          <w:lang w:bidi="ar-DZ"/>
        </w:rPr>
        <w:t>م وترى كليفورد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EB62C1">
        <w:rPr>
          <w:rFonts w:asciiTheme="majorBidi" w:hAnsiTheme="majorBidi" w:cstheme="majorBidi"/>
          <w:sz w:val="32"/>
          <w:szCs w:val="32"/>
          <w:lang w:bidi="ar-DZ"/>
        </w:rPr>
        <w:t>Clifford ( 1990 )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 xml:space="preserve"> .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  حينما تكون المهم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سهل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ة ( الامتحان ) فإن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نا ننسب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 </w:t>
      </w:r>
      <w:r w:rsidRPr="0038396F">
        <w:rPr>
          <w:rFonts w:cs="Traditional Arabic"/>
          <w:sz w:val="32"/>
          <w:szCs w:val="32"/>
          <w:rtl/>
          <w:lang w:bidi="ar-DZ"/>
        </w:rPr>
        <w:t>نجاحنا في هذه المهم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إلى سهولتها ، وحين تكون صعبة وننجح فيها ننسب الن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جاح إلى الحظ ، وكلتا الحالتين لا تعزز </w:t>
      </w:r>
      <w:r w:rsidRPr="0038396F">
        <w:rPr>
          <w:rFonts w:cs="Traditional Arabic" w:hint="cs"/>
          <w:sz w:val="32"/>
          <w:szCs w:val="32"/>
          <w:rtl/>
          <w:lang w:bidi="ar-DZ"/>
        </w:rPr>
        <w:t>الن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ظرة إلى الذ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بالقدر الكافي ، أم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 الن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جاح </w:t>
      </w:r>
      <w:r w:rsidRPr="0038396F">
        <w:rPr>
          <w:rFonts w:cs="Traditional Arabic"/>
          <w:sz w:val="32"/>
          <w:szCs w:val="32"/>
          <w:rtl/>
          <w:lang w:bidi="ar-DZ"/>
        </w:rPr>
        <w:t>في مهم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متوسطة الص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عوبة ، فإن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 يثي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ر في نفوسنا الش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ور بتحدّي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في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القدرات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و </w:t>
      </w:r>
      <w:r w:rsidRPr="0038396F">
        <w:rPr>
          <w:rFonts w:cs="Traditional Arabic"/>
          <w:sz w:val="32"/>
          <w:szCs w:val="32"/>
          <w:rtl/>
          <w:lang w:bidi="ar-DZ"/>
        </w:rPr>
        <w:t>حسن اختيار استراتجي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ات العمل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. ( أحمد علوان ، خالد العطيات ، (2010 ) ، وعليه فعلى المعلّم عند القيام ببناء الاختبارات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يقوم بمراعاة معامل الص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عوبة والقدرة على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مييز ، وأن تكون الأسئلة مثيرة ، وتؤك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د بعض الد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راسات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ربوي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 كل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ما كان العمل جديدا ومثيرا وذا صعوبة نسبي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لدى المتعل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كان هذا الأخير أكثر تشويقا لهذا العمل</w:t>
      </w:r>
      <w:r w:rsidR="00C55920">
        <w:rPr>
          <w:rFonts w:cs="Traditional Arabic" w:hint="cs"/>
          <w:sz w:val="32"/>
          <w:szCs w:val="32"/>
          <w:rtl/>
          <w:lang w:bidi="ar-DZ"/>
        </w:rPr>
        <w:t xml:space="preserve">       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 </w:t>
      </w:r>
      <w:r w:rsidRPr="00EB62C1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 </w:t>
      </w:r>
      <w:r w:rsidRPr="00EB62C1">
        <w:rPr>
          <w:rFonts w:asciiTheme="majorBidi" w:hAnsiTheme="majorBidi" w:cstheme="majorBidi"/>
          <w:sz w:val="32"/>
          <w:szCs w:val="32"/>
          <w:lang w:bidi="ar-DZ"/>
        </w:rPr>
        <w:t>Gagne , 1995</w:t>
      </w:r>
      <w:r w:rsidRPr="00EB62C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 .</w:t>
      </w:r>
    </w:p>
    <w:p w:rsidR="00156EF5" w:rsidRPr="0038396F" w:rsidRDefault="00156EF5" w:rsidP="00C55920">
      <w:pPr>
        <w:bidi/>
        <w:spacing w:after="0"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val="en-US" w:bidi="ar-DZ"/>
        </w:rPr>
        <w:t>•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ركيز على حب الاستطلاع :  ويقصد به إثارة الفضول العلمي لدى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، وهو أسلوب يعتمد عليه في جذب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إلى الانغماس في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، وقد أيّد فعالي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هذا الأسلوب كثير من الباحثين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ربوي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ين ال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ذين أشاروا إلى أن الاستطلاع قوّة موج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هة تؤث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ر في الأداء ، وتدفع إليه في مجال محتوى متعدّد . </w:t>
      </w:r>
    </w:p>
    <w:p w:rsidR="00156EF5" w:rsidRPr="0038396F" w:rsidRDefault="00156EF5" w:rsidP="00C55920">
      <w:pPr>
        <w:bidi/>
        <w:spacing w:after="0"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/>
          <w:sz w:val="32"/>
          <w:szCs w:val="32"/>
          <w:rtl/>
          <w:lang w:bidi="ar-DZ"/>
        </w:rPr>
        <w:t>وأن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إثارة حب الاستطلاع ترتب</w:t>
      </w:r>
      <w:r w:rsidR="00C55920">
        <w:rPr>
          <w:rFonts w:cs="Traditional Arabic" w:hint="cs"/>
          <w:sz w:val="32"/>
          <w:szCs w:val="32"/>
          <w:rtl/>
          <w:lang w:bidi="ar-DZ"/>
        </w:rPr>
        <w:t>ـــ</w:t>
      </w:r>
      <w:r w:rsidRPr="0038396F">
        <w:rPr>
          <w:rFonts w:cs="Traditional Arabic"/>
          <w:sz w:val="32"/>
          <w:szCs w:val="32"/>
          <w:rtl/>
          <w:lang w:bidi="ar-DZ"/>
        </w:rPr>
        <w:t>ط بالت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حفي</w:t>
      </w:r>
      <w:r w:rsidR="00C55920">
        <w:rPr>
          <w:rFonts w:cs="Traditional Arabic" w:hint="cs"/>
          <w:sz w:val="32"/>
          <w:szCs w:val="32"/>
          <w:rtl/>
          <w:lang w:bidi="ar-DZ"/>
        </w:rPr>
        <w:t>ــــــــــــ</w:t>
      </w:r>
      <w:r w:rsidRPr="0038396F">
        <w:rPr>
          <w:rFonts w:cs="Traditional Arabic"/>
          <w:sz w:val="32"/>
          <w:szCs w:val="32"/>
          <w:rtl/>
          <w:lang w:bidi="ar-DZ"/>
        </w:rPr>
        <w:t>ز والت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حفيز يرتبط بالتعل</w:t>
      </w:r>
      <w:r w:rsidR="00C55920">
        <w:rPr>
          <w:rFonts w:cs="Traditional Arabic" w:hint="cs"/>
          <w:sz w:val="32"/>
          <w:szCs w:val="32"/>
          <w:rtl/>
          <w:lang w:bidi="ar-DZ"/>
        </w:rPr>
        <w:t>ّــــــــ</w:t>
      </w:r>
      <w:r w:rsidRPr="0038396F">
        <w:rPr>
          <w:rFonts w:cs="Traditional Arabic"/>
          <w:sz w:val="32"/>
          <w:szCs w:val="32"/>
          <w:rtl/>
          <w:lang w:bidi="ar-DZ"/>
        </w:rPr>
        <w:t>م ، ولذلك فإن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الاعتماد بتولي</w:t>
      </w:r>
      <w:r w:rsidR="00C55920">
        <w:rPr>
          <w:rFonts w:cs="Traditional Arabic" w:hint="cs"/>
          <w:sz w:val="32"/>
          <w:szCs w:val="32"/>
          <w:rtl/>
          <w:lang w:bidi="ar-DZ"/>
        </w:rPr>
        <w:t>ـــــــ</w:t>
      </w:r>
      <w:r w:rsidRPr="0038396F">
        <w:rPr>
          <w:rFonts w:cs="Traditional Arabic"/>
          <w:sz w:val="32"/>
          <w:szCs w:val="32"/>
          <w:rtl/>
          <w:lang w:bidi="ar-DZ"/>
        </w:rPr>
        <w:t>د حب الاستط</w:t>
      </w:r>
      <w:r w:rsidR="00C55920">
        <w:rPr>
          <w:rFonts w:cs="Traditional Arabic" w:hint="cs"/>
          <w:sz w:val="32"/>
          <w:szCs w:val="32"/>
          <w:rtl/>
          <w:lang w:bidi="ar-DZ"/>
        </w:rPr>
        <w:t>ـــــــ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لاع </w:t>
      </w:r>
    </w:p>
    <w:p w:rsidR="00156EF5" w:rsidRPr="0038396F" w:rsidRDefault="00156EF5" w:rsidP="00C55920">
      <w:pPr>
        <w:bidi/>
        <w:spacing w:after="0"/>
        <w:jc w:val="both"/>
        <w:rPr>
          <w:rFonts w:cs="Traditional Arabic"/>
          <w:sz w:val="32"/>
          <w:szCs w:val="32"/>
          <w:rtl/>
          <w:lang w:bidi="ar-DZ"/>
        </w:rPr>
      </w:pPr>
      <w:r w:rsidRPr="00C55920">
        <w:rPr>
          <w:rFonts w:asciiTheme="majorBidi" w:hAnsiTheme="majorBidi" w:cstheme="majorBidi"/>
          <w:sz w:val="32"/>
          <w:szCs w:val="32"/>
          <w:lang w:bidi="ar-DZ"/>
        </w:rPr>
        <w:t xml:space="preserve">Deci &amp; Ryan (1990 )  </w:t>
      </w:r>
      <w:r w:rsidRPr="00C5592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و</w:t>
      </w:r>
      <w:r w:rsidRPr="00C55920">
        <w:rPr>
          <w:rFonts w:asciiTheme="majorBidi" w:hAnsiTheme="majorBidi" w:cstheme="majorBidi"/>
          <w:sz w:val="32"/>
          <w:szCs w:val="32"/>
          <w:lang w:bidi="ar-DZ"/>
        </w:rPr>
        <w:t>Schiefele (1991)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ل</w:t>
      </w:r>
      <w:r w:rsidR="00C55920">
        <w:rPr>
          <w:rFonts w:cs="Traditional Arabic" w:hint="cs"/>
          <w:sz w:val="32"/>
          <w:szCs w:val="32"/>
          <w:rtl/>
          <w:lang w:bidi="ar-DZ"/>
        </w:rPr>
        <w:t>ـــــــــ</w:t>
      </w:r>
      <w:r w:rsidRPr="0038396F">
        <w:rPr>
          <w:rFonts w:cs="Traditional Arabic"/>
          <w:sz w:val="32"/>
          <w:szCs w:val="32"/>
          <w:rtl/>
          <w:lang w:bidi="ar-DZ"/>
        </w:rPr>
        <w:t>دى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</w:t>
      </w:r>
      <w:r w:rsidR="00C55920">
        <w:rPr>
          <w:rFonts w:cs="Traditional Arabic" w:hint="cs"/>
          <w:sz w:val="32"/>
          <w:szCs w:val="32"/>
          <w:rtl/>
          <w:lang w:bidi="ar-DZ"/>
        </w:rPr>
        <w:t>ــــ</w:t>
      </w:r>
      <w:r w:rsidRPr="0038396F">
        <w:rPr>
          <w:rFonts w:cs="Traditional Arabic"/>
          <w:sz w:val="32"/>
          <w:szCs w:val="32"/>
          <w:rtl/>
          <w:lang w:bidi="ar-DZ"/>
        </w:rPr>
        <w:t>ذ يحسّن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من تعلّمه</w:t>
      </w:r>
      <w:r w:rsidR="00C55920">
        <w:rPr>
          <w:rFonts w:cs="Traditional Arabic" w:hint="cs"/>
          <w:sz w:val="32"/>
          <w:szCs w:val="32"/>
          <w:rtl/>
          <w:lang w:bidi="ar-DZ"/>
        </w:rPr>
        <w:t>ـــــ</w:t>
      </w:r>
      <w:r w:rsidRPr="0038396F">
        <w:rPr>
          <w:rFonts w:cs="Traditional Arabic"/>
          <w:sz w:val="32"/>
          <w:szCs w:val="32"/>
          <w:rtl/>
          <w:lang w:bidi="ar-DZ"/>
        </w:rPr>
        <w:t>م . وهذا ما أك</w:t>
      </w:r>
      <w:r w:rsidR="00C55920">
        <w:rPr>
          <w:rFonts w:cs="Traditional Arabic" w:hint="cs"/>
          <w:sz w:val="32"/>
          <w:szCs w:val="32"/>
          <w:rtl/>
          <w:lang w:bidi="ar-DZ"/>
        </w:rPr>
        <w:t>ـــ</w:t>
      </w:r>
      <w:r w:rsidRPr="0038396F">
        <w:rPr>
          <w:rFonts w:cs="Traditional Arabic" w:hint="cs"/>
          <w:sz w:val="32"/>
          <w:szCs w:val="32"/>
          <w:rtl/>
          <w:lang w:bidi="ar-DZ"/>
        </w:rPr>
        <w:t>ــ</w:t>
      </w:r>
      <w:r w:rsidRPr="0038396F">
        <w:rPr>
          <w:rFonts w:cs="Traditional Arabic"/>
          <w:sz w:val="32"/>
          <w:szCs w:val="32"/>
          <w:rtl/>
          <w:lang w:bidi="ar-DZ"/>
        </w:rPr>
        <w:t>د</w:t>
      </w:r>
      <w:r w:rsidRPr="0038396F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</w:t>
      </w:r>
    </w:p>
    <w:p w:rsidR="00156EF5" w:rsidRPr="0038396F" w:rsidRDefault="00156EF5" w:rsidP="00C55920">
      <w:pPr>
        <w:bidi/>
        <w:spacing w:after="0"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/>
          <w:sz w:val="32"/>
          <w:szCs w:val="32"/>
          <w:rtl/>
          <w:lang w:bidi="ar-DZ"/>
        </w:rPr>
        <w:t xml:space="preserve"> ( أحمد علوان ، خالد العطيات ، 2010 )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. وعليه </w:t>
      </w:r>
      <w:r w:rsidRPr="0038396F">
        <w:rPr>
          <w:rFonts w:cs="Traditional Arabic"/>
          <w:sz w:val="32"/>
          <w:szCs w:val="32"/>
          <w:rtl/>
          <w:lang w:bidi="ar-DZ"/>
        </w:rPr>
        <w:t>فعلى المعل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عند القيام بالت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المستمر أن يراعي في الأسئلة المكتوبة أو الش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فهي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أو المناقشة الص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في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ما يثير فضول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، ويجعله يبحث ويجتهد ويبتعد عن الملل والمعلوم</w:t>
      </w:r>
      <w:r w:rsidRPr="0038396F">
        <w:rPr>
          <w:rFonts w:cs="Traditional Arabic" w:hint="cs"/>
          <w:sz w:val="32"/>
          <w:szCs w:val="32"/>
          <w:rtl/>
          <w:lang w:bidi="ar-DZ"/>
        </w:rPr>
        <w:t>ــ</w:t>
      </w:r>
      <w:r w:rsidRPr="0038396F">
        <w:rPr>
          <w:rFonts w:cs="Traditional Arabic"/>
          <w:sz w:val="32"/>
          <w:szCs w:val="32"/>
          <w:rtl/>
          <w:lang w:bidi="ar-DZ"/>
        </w:rPr>
        <w:t>ات الر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وتيني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. بالإضافة إلى أن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ال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ذين يتم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تشجيعهم على تطوير الد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افعي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الذ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اتي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وتنمي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الفضول وحب الاستطلاع المعرفي في سن مبكرة ، فإن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هم يواصلون دافعي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تهم للت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في الس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نوات اللا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حقة . ( منذر الضامن ، 2006 ) . وتؤك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د بعض الد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راسات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ربوي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أن بلوغ أقصى الإمكانات الذ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هني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لدى 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يتم عندما يكون هناك تعليم يدفع بالت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 وفي ذات الس</w:t>
      </w:r>
      <w:r w:rsidR="00EB62C1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ياق يضيف ( سيد خير الله ،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 </w:t>
      </w:r>
      <w:r w:rsidRPr="00C55920">
        <w:rPr>
          <w:rFonts w:asciiTheme="majorBidi" w:hAnsiTheme="majorBidi" w:cstheme="majorBidi"/>
          <w:sz w:val="32"/>
          <w:szCs w:val="32"/>
          <w:rtl/>
          <w:lang w:bidi="ar-DZ"/>
        </w:rPr>
        <w:t>1978</w:t>
      </w:r>
      <w:r w:rsidR="00016768" w:rsidRPr="00C55920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Pr="00C5592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16768" w:rsidRPr="00C55920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r w:rsidRPr="00C55920">
        <w:rPr>
          <w:rFonts w:asciiTheme="majorBidi" w:hAnsiTheme="majorBidi" w:cstheme="majorBidi"/>
          <w:sz w:val="32"/>
          <w:szCs w:val="32"/>
          <w:lang w:bidi="ar-DZ"/>
        </w:rPr>
        <w:t xml:space="preserve"> (Gagne ,1995</w:t>
      </w:r>
      <w:r w:rsidR="00016768" w:rsidRPr="00C5592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البحث والاستطلاع والاكتشاف.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إلى  بأن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فرض مادة </w:t>
      </w:r>
      <w:r w:rsidRPr="0038396F">
        <w:rPr>
          <w:rFonts w:cs="Traditional Arabic"/>
          <w:sz w:val="32"/>
          <w:szCs w:val="32"/>
          <w:rtl/>
          <w:lang w:bidi="ar-DZ"/>
        </w:rPr>
        <w:t>دراسي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على الت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لميذ 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>بعيدة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عن مركز اهتمامه ، سيخلق عنده عنادا ، ومقاومة للعملي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الت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عليمي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بصفة عامة والمواد الص</w:t>
      </w:r>
      <w:r w:rsidR="003A3AA3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عبة بصفة خاص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ة .</w:t>
      </w:r>
    </w:p>
    <w:p w:rsidR="00156EF5" w:rsidRPr="0038396F" w:rsidRDefault="00156EF5" w:rsidP="00C55920">
      <w:pPr>
        <w:bidi/>
        <w:spacing w:after="0"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val="en-US" w:bidi="ar-DZ"/>
        </w:rPr>
        <w:lastRenderedPageBreak/>
        <w:t>•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الاختي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ار : ويقصد به أن تتاح للت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الفرصة ليختار من بين البدائل المتعد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دة ، ما يفضله من أساليب للت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وما يتفق مع ميوله من المحتوى العلمي . والاختيار يعدّ من المحف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زات الهامة على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فهو يزيد الد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افعي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لدى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ويشج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عهم على الانغماس في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علم .</w:t>
      </w:r>
    </w:p>
    <w:p w:rsidR="00156EF5" w:rsidRPr="0038396F" w:rsidRDefault="00156EF5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/>
          <w:sz w:val="32"/>
          <w:szCs w:val="32"/>
          <w:rtl/>
          <w:lang w:bidi="ar-DZ"/>
        </w:rPr>
        <w:t xml:space="preserve">وهذا ما أشار إليه </w:t>
      </w:r>
      <w:r w:rsidRPr="0059244B">
        <w:rPr>
          <w:rFonts w:asciiTheme="majorBidi" w:hAnsiTheme="majorBidi" w:cstheme="majorBidi"/>
          <w:sz w:val="32"/>
          <w:szCs w:val="32"/>
          <w:lang w:bidi="ar-DZ"/>
        </w:rPr>
        <w:t>Bloom (1985 )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و </w:t>
      </w:r>
      <w:r w:rsidRPr="0059244B">
        <w:rPr>
          <w:rFonts w:asciiTheme="majorBidi" w:hAnsiTheme="majorBidi" w:cstheme="majorBidi"/>
          <w:sz w:val="32"/>
          <w:szCs w:val="32"/>
          <w:lang w:bidi="ar-DZ"/>
        </w:rPr>
        <w:t>( Gardner (1991 )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  وقد وجد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يقبلون أكثر على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عندما يكون هناك اختيار ( لما تعل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موا بالط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ريقة المفضلة لديهم ، كأن تتاح لهم فرصة اختيار موضوع المناقشة  الص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عبة واختيار المجموعة ال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تي يفضلون العمل معها ، والواجبات المنزلي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تي يؤد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ونها ( عزيزة عبد العزيز المان</w:t>
      </w:r>
      <w:r w:rsidRPr="0038396F">
        <w:rPr>
          <w:rFonts w:cs="Traditional Arabic" w:hint="cs"/>
          <w:sz w:val="32"/>
          <w:szCs w:val="32"/>
          <w:rtl/>
          <w:lang w:bidi="ar-DZ"/>
        </w:rPr>
        <w:t>ـ</w:t>
      </w:r>
      <w:r w:rsidRPr="0038396F">
        <w:rPr>
          <w:rFonts w:cs="Traditional Arabic"/>
          <w:sz w:val="32"/>
          <w:szCs w:val="32"/>
          <w:rtl/>
          <w:lang w:bidi="ar-DZ"/>
        </w:rPr>
        <w:t>ع ، 2005 ) وفي نفس الس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ياق تؤك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د دراسة 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59244B">
        <w:rPr>
          <w:rFonts w:asciiTheme="majorBidi" w:hAnsiTheme="majorBidi" w:cstheme="majorBidi"/>
          <w:sz w:val="32"/>
          <w:szCs w:val="32"/>
          <w:lang w:bidi="ar-DZ"/>
        </w:rPr>
        <w:t>Degroot &amp; Pintrich (1990 )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عليم ال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ذي يتضم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ن عنصر الاختيار يزيد من الش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عور بالكفاءة الذ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اتي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لدى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وينمي عندهم الاستقلالي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والانضباط ، ويسهم في تعزيز الانجاز الأكاديمي ويت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فق مع هذه الن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تيجة ما توصل إليه </w:t>
      </w:r>
      <w:r w:rsidRPr="0059244B">
        <w:rPr>
          <w:rFonts w:asciiTheme="majorBidi" w:hAnsiTheme="majorBidi" w:cstheme="majorBidi"/>
          <w:sz w:val="32"/>
          <w:szCs w:val="32"/>
          <w:lang w:bidi="ar-DZ"/>
        </w:rPr>
        <w:t>Kerka ( 1992 )</w:t>
      </w:r>
      <w:r w:rsidRPr="0038396F">
        <w:rPr>
          <w:rFonts w:cs="Traditional Arabic"/>
          <w:sz w:val="32"/>
          <w:szCs w:val="32"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أن إتاحة اختي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ار الأهداف والأغراض والغايات ونوع المشاركة والطريقة والمضمون والت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كل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ها عناصر مهم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في توجيه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علم</w:t>
      </w:r>
      <w:r w:rsidR="000A1F91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الذ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اتي ( منذر الضامن ، 2006 ) وفي دراسة أجراها  </w:t>
      </w:r>
      <w:r w:rsidRPr="0059244B">
        <w:rPr>
          <w:rFonts w:asciiTheme="majorBidi" w:hAnsiTheme="majorBidi" w:cstheme="majorBidi"/>
          <w:sz w:val="32"/>
          <w:szCs w:val="32"/>
          <w:lang w:bidi="ar-DZ"/>
        </w:rPr>
        <w:t>Ryan and Grolnick (1986 )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فحصت فيها إدراكات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لمعل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مهم فيها إذ</w:t>
      </w:r>
      <w:r w:rsidRPr="0038396F">
        <w:rPr>
          <w:rFonts w:cs="Traditional Arabic" w:hint="cs"/>
          <w:sz w:val="32"/>
          <w:szCs w:val="32"/>
          <w:rtl/>
          <w:lang w:bidi="ar-DZ"/>
        </w:rPr>
        <w:t>ا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كانوا مشج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عين للاستقلالي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، أظهروا درجة عالي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من الد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افعي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، وشعورا أكبر بالكفاءة المدركة واحتراما للذ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ات من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ال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ذين أدركوا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معل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ميهم يكر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سون الض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بط والت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حكم ، بالإضافة إلى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توفير بيئة تعليمي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تتيح للت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فرصة للت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من خلال اختيار ما يفض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لونه من أساليب لها تأثير ايجابي على تحفيز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( المراهق</w:t>
      </w:r>
      <w:r w:rsidR="00A9357B" w:rsidRPr="0038396F">
        <w:rPr>
          <w:rFonts w:cs="Traditional Arabic"/>
          <w:sz w:val="32"/>
          <w:szCs w:val="32"/>
          <w:rtl/>
          <w:lang w:bidi="ar-DZ"/>
        </w:rPr>
        <w:t>ين ) وسلوكهم وسلامتهم الن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="00A9357B" w:rsidRPr="0038396F">
        <w:rPr>
          <w:rFonts w:cs="Traditional Arabic"/>
          <w:sz w:val="32"/>
          <w:szCs w:val="32"/>
          <w:rtl/>
          <w:lang w:bidi="ar-DZ"/>
        </w:rPr>
        <w:t>فسي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="00A9357B" w:rsidRPr="0038396F">
        <w:rPr>
          <w:rFonts w:cs="Traditional Arabic"/>
          <w:sz w:val="32"/>
          <w:szCs w:val="32"/>
          <w:rtl/>
          <w:lang w:bidi="ar-DZ"/>
        </w:rPr>
        <w:t>ة (</w:t>
      </w:r>
      <w:r w:rsidRPr="0038396F">
        <w:rPr>
          <w:rFonts w:cs="Traditional Arabic"/>
          <w:sz w:val="32"/>
          <w:szCs w:val="32"/>
          <w:rtl/>
          <w:lang w:bidi="ar-DZ"/>
        </w:rPr>
        <w:t>العلوان 2010 )  وما تجدر الإشارة إليه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المستمر يساهم بشكل فعّال في تطوير وتحسين تصو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رات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لاميذ ، بخصوص المعارف والمفاهيم والكفايات موضع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دريس والت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علم ، بمعنى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المستمر يساهم في ربط المعلومات الد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راسي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الجديدة بالن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سبة إليه بتصوراته القبلي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حول موضوعات تلك المعلومات ، سواء كانت معارف بسيطة أو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/>
          <w:sz w:val="32"/>
          <w:szCs w:val="32"/>
          <w:rtl/>
          <w:lang w:bidi="ar-DZ"/>
        </w:rPr>
        <w:t>كفايات معقدة ، وبناء على ذلك  يتوخى من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المستمر إرساء تواصل بنّاء بين المعل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والت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. بهدف توحيد رؤاهم حول المعارف والكفايات الم</w:t>
      </w:r>
      <w:r w:rsidR="00016768" w:rsidRPr="0038396F">
        <w:rPr>
          <w:rFonts w:cs="Traditional Arabic" w:hint="cs"/>
          <w:sz w:val="32"/>
          <w:szCs w:val="32"/>
          <w:rtl/>
          <w:lang w:bidi="ar-DZ"/>
        </w:rPr>
        <w:t>را</w:t>
      </w:r>
      <w:r w:rsidRPr="0038396F">
        <w:rPr>
          <w:rFonts w:cs="Traditional Arabic"/>
          <w:sz w:val="32"/>
          <w:szCs w:val="32"/>
          <w:rtl/>
          <w:lang w:bidi="ar-DZ"/>
        </w:rPr>
        <w:t>د اكتسابها ، والت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حكم فيها من قبل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لميذ، ومن الن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احي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الانفعالي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ة ينتظر من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قويم المستمر تحفيز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للإقبال على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عل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م وبذل مزيد من الجهد لبلوغ الأهداف المسط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رة ، حيث يعتقد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المعرفة في حدّ ذاتها تدفع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لميذ إلى بذل المجهودات اللا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>زمة لفهم الد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رس ( محمد فاتحي، 2004 )  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. ويؤد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ي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قويم المستمر دورا أساسي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ا في تقليل مخاوف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لاميذ من الفشل وتحقيق الن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جاح ومن أجل ذلك يتطل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ب الأمر مراعاة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درج في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مارين والأسئلة المكوّنة للاختبارات والعمل على مساعدة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لميذ ، انطلاقا من طريقة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صحيح في هذا الص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دد يدعو وبإلحاح أغلب الباحثين والمختص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ين إلى إدراج أنشطة تصحيحي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ة ، ضمن مقاربة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قويم المستمر ، ال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تي تُعدّ من بين أنشطة الد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عم والت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قويّة المقترحة على 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لاميذ ، بشكل يؤه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لهم للقي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ام بالت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قويم الذ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اتي لمكتسباتهم الد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>راسي</w:t>
      </w:r>
      <w:r w:rsidR="0059244B">
        <w:rPr>
          <w:rFonts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cs="Traditional Arabic" w:hint="cs"/>
          <w:sz w:val="32"/>
          <w:szCs w:val="32"/>
          <w:rtl/>
          <w:lang w:val="en-US" w:bidi="ar-DZ"/>
        </w:rPr>
        <w:t xml:space="preserve">ة </w:t>
      </w:r>
      <w:r w:rsidRPr="0038396F">
        <w:rPr>
          <w:rFonts w:cs="Traditional Arabic"/>
          <w:sz w:val="32"/>
          <w:szCs w:val="32"/>
          <w:lang w:bidi="ar-DZ"/>
        </w:rPr>
        <w:t xml:space="preserve">( Cardinet  , 1994 ) 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وفي نفس الس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ياق يمكن القول أن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تقديم معلومات للت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في شكل تغذي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راجعة حول إنتاجاته ، وال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تي تسمح له بالتقدم في سيرورة الت</w:t>
      </w:r>
      <w:r w:rsidR="0059244B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علم نحو بلوغ </w:t>
      </w:r>
      <w:r w:rsidRPr="0038396F">
        <w:rPr>
          <w:rFonts w:cs="Traditional Arabic" w:hint="cs"/>
          <w:sz w:val="32"/>
          <w:szCs w:val="32"/>
          <w:rtl/>
          <w:lang w:bidi="ar-DZ"/>
        </w:rPr>
        <w:lastRenderedPageBreak/>
        <w:t>الأهداف المسط</w:t>
      </w:r>
      <w:r w:rsidR="0090496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رة ، يعمل على تحفيز الت</w:t>
      </w:r>
      <w:r w:rsidR="0090496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 وإثارة دافعي</w:t>
      </w:r>
      <w:r w:rsidR="0090496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تعل</w:t>
      </w:r>
      <w:r w:rsidR="0090496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مه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 </w:t>
      </w:r>
      <w:r w:rsidRPr="0038396F">
        <w:rPr>
          <w:rFonts w:cs="Traditional Arabic" w:hint="cs"/>
          <w:sz w:val="32"/>
          <w:szCs w:val="32"/>
          <w:rtl/>
          <w:lang w:bidi="ar-DZ"/>
        </w:rPr>
        <w:t>، خاصة إذا كانت مصادر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غذي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الر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اجعة متنو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عة . وكذلك اعتماد مقاربة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صحيح الذ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اتي والت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المستمر ( الذ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اتي )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 </w:t>
      </w:r>
      <w:r w:rsidRPr="0038396F">
        <w:rPr>
          <w:rFonts w:cs="Traditional Arabic" w:hint="cs"/>
          <w:sz w:val="32"/>
          <w:szCs w:val="32"/>
          <w:rtl/>
          <w:lang w:bidi="ar-DZ"/>
        </w:rPr>
        <w:t>لأن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هما يعتبران عاملين مهم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ين في تحفيز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.</w:t>
      </w:r>
      <w:r w:rsidR="00217D87">
        <w:rPr>
          <w:rFonts w:cs="Traditional Arabic" w:hint="cs"/>
          <w:sz w:val="32"/>
          <w:szCs w:val="32"/>
          <w:rtl/>
          <w:lang w:bidi="ar-DZ"/>
        </w:rPr>
        <w:t xml:space="preserve">    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( منذر الضامن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، 2006 ) ، وتؤك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د هند الداود في دراستها ( 2004 ) على ضرورة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نويع في أساليب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المستمر ، فالاعتماد على المناقشة الص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والملاحظة ، والمقابلة والمشاريع ، يجعل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أكثر ش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>مولي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>ة ، يغطي أغلب حاجات المتعل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>م</w:t>
      </w:r>
      <w:r w:rsidRPr="0038396F">
        <w:rPr>
          <w:rFonts w:cs="Traditional Arabic" w:hint="cs"/>
          <w:sz w:val="32"/>
          <w:szCs w:val="32"/>
          <w:rtl/>
          <w:lang w:bidi="ar-DZ"/>
        </w:rPr>
        <w:t>، كما أن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يحق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 العدالة ، لأن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يراعي الفروق الفردي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بين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لاميذ .( هند الداود ، 2004 ) بالإضافة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إلى استخدام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استراتجي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ات تقويم متنو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عة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من شأنه أن يوج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نحو ابتكار صورة واضحة ومعبّرة حول ما يمكن تعل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A9357B" w:rsidRPr="0038396F">
        <w:rPr>
          <w:rFonts w:cs="Traditional Arabic" w:hint="cs"/>
          <w:sz w:val="32"/>
          <w:szCs w:val="32"/>
          <w:rtl/>
          <w:lang w:bidi="ar-DZ"/>
        </w:rPr>
        <w:t>مه أو أدائه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 xml:space="preserve"> ( الكندي ، 2005 ) .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كما يمكن القول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أن التقويم يكون أكثر فعالي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عندما يعتمد على أكثر من أسلوب وأكثر من أداة ، فتنو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 أساليب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يسمح بالحصول على معلومات أوفر وأشمل في المجال ال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ذي تقوّمه ، ففي تقويم الس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لوك الإنساني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يصعب الاعتماد على وسيلة واحدة </w:t>
      </w:r>
      <w:r w:rsidRPr="0038396F">
        <w:rPr>
          <w:rFonts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>لقصورها في قياس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 xml:space="preserve"> مستوي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>ات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427E0D" w:rsidRPr="0038396F">
        <w:rPr>
          <w:rFonts w:cs="Traditional Arabic" w:hint="cs"/>
          <w:sz w:val="32"/>
          <w:szCs w:val="32"/>
          <w:rtl/>
          <w:lang w:bidi="ar-DZ"/>
        </w:rPr>
        <w:t>فكير العلمي و مهارات حل المشكلة.</w:t>
      </w:r>
    </w:p>
    <w:p w:rsidR="00156EF5" w:rsidRPr="0038396F" w:rsidRDefault="00156EF5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/>
          <w:sz w:val="32"/>
          <w:szCs w:val="32"/>
          <w:rtl/>
          <w:lang w:bidi="ar-DZ"/>
        </w:rPr>
        <w:t xml:space="preserve">  </w:t>
      </w:r>
      <w:r w:rsidRPr="0038396F">
        <w:rPr>
          <w:rFonts w:cs="Traditional Arabic" w:hint="cs"/>
          <w:sz w:val="32"/>
          <w:szCs w:val="32"/>
          <w:rtl/>
          <w:lang w:bidi="ar-DZ"/>
        </w:rPr>
        <w:t>والت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نويع في أساليب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يكشف عن الجوانب المختلفة للس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لوك حت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ى تكتمل الصورة ال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تي نريد أن نقومها من الموقف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عليمي ، بحيث لا يشعر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لميذ بأن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المستمر نوع من العقاب أو وسيلة للت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هديد ، وأن لا تقتصر عملي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قويم على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حصيل الد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راسي للت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لاميذ بل تتعدّى ذلك إلى الجوانب المختلفة لشخصي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المعل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م الاجتماعي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والن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فسي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>ة والعقلي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ة . </w:t>
      </w:r>
      <w:r w:rsidR="00A9357B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8396F">
        <w:rPr>
          <w:rFonts w:cs="Traditional Arabic" w:hint="cs"/>
          <w:sz w:val="32"/>
          <w:szCs w:val="32"/>
          <w:rtl/>
          <w:lang w:bidi="ar-DZ"/>
        </w:rPr>
        <w:t xml:space="preserve"> ( نعمان شحادة ، 2009 ) . </w:t>
      </w:r>
    </w:p>
    <w:p w:rsidR="00427E0D" w:rsidRPr="0038396F" w:rsidRDefault="00427E0D" w:rsidP="00C55920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38396F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بالإضافة إلى إعطاء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فرص للت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قويم الذ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اتي وتحسين الأداء ، والتر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كيز على أداء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وليس على الت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لميذ نفسه . تقدم نماذج من الأداء المتمي</w:t>
      </w:r>
      <w:r w:rsidR="00217D87">
        <w:rPr>
          <w:rFonts w:cs="Traditional Arabic" w:hint="cs"/>
          <w:sz w:val="32"/>
          <w:szCs w:val="32"/>
          <w:rtl/>
          <w:lang w:bidi="ar-DZ"/>
        </w:rPr>
        <w:t>ّ</w:t>
      </w:r>
      <w:r w:rsidR="00156EF5" w:rsidRPr="0038396F">
        <w:rPr>
          <w:rFonts w:cs="Traditional Arabic" w:hint="cs"/>
          <w:sz w:val="32"/>
          <w:szCs w:val="32"/>
          <w:rtl/>
          <w:lang w:bidi="ar-DZ"/>
        </w:rPr>
        <w:t>ز</w:t>
      </w:r>
      <w:r w:rsidR="000A1F91" w:rsidRPr="0038396F">
        <w:rPr>
          <w:rFonts w:cs="Traditional Arabic" w:hint="cs"/>
          <w:sz w:val="32"/>
          <w:szCs w:val="32"/>
          <w:rtl/>
          <w:lang w:bidi="ar-DZ"/>
        </w:rPr>
        <w:t>.</w:t>
      </w:r>
      <w:r w:rsidR="00032001" w:rsidRPr="0038396F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032001" w:rsidRPr="0038396F" w:rsidRDefault="00427E0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val="en-US"/>
        </w:rPr>
      </w:pPr>
      <w:r w:rsidRPr="0038396F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6 - </w:t>
      </w:r>
      <w:r w:rsidR="00032001" w:rsidRPr="0038396F">
        <w:rPr>
          <w:rFonts w:cs="Traditional Arabic" w:hint="cs"/>
          <w:b/>
          <w:bCs/>
          <w:sz w:val="32"/>
          <w:szCs w:val="32"/>
          <w:rtl/>
          <w:lang w:bidi="ar-DZ"/>
        </w:rPr>
        <w:t>منهج الد</w:t>
      </w:r>
      <w:r w:rsidR="00217D87">
        <w:rPr>
          <w:rFonts w:cs="Traditional Arabic" w:hint="cs"/>
          <w:b/>
          <w:bCs/>
          <w:sz w:val="32"/>
          <w:szCs w:val="32"/>
          <w:rtl/>
          <w:lang w:bidi="ar-DZ"/>
        </w:rPr>
        <w:t>ّ</w:t>
      </w:r>
      <w:r w:rsidR="00032001" w:rsidRPr="0038396F">
        <w:rPr>
          <w:rFonts w:cs="Traditional Arabic" w:hint="cs"/>
          <w:b/>
          <w:bCs/>
          <w:sz w:val="32"/>
          <w:szCs w:val="32"/>
          <w:rtl/>
          <w:lang w:bidi="ar-DZ"/>
        </w:rPr>
        <w:t>راسة :</w:t>
      </w:r>
    </w:p>
    <w:p w:rsidR="00032001" w:rsidRPr="0038396F" w:rsidRDefault="00032001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 الانطلاق في أي بحث مهما كانت طبيعته , يتطل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 من الباحث أو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و قبل كل شيء الش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عور بالمشكلة و بأهمي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دراستها ، و التأك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 فعلا أن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 موجودة في الواقع ، ثم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 ذلك يتطل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 منه أن يعتمد على منهجي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معي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نة لمعالجتها ، و ال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 تعتمد على أدوات و تقني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 إحصائي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تحد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دها طبيعة متغي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رات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راسة. </w:t>
      </w:r>
    </w:p>
    <w:p w:rsidR="009078CD" w:rsidRPr="0038396F" w:rsidRDefault="00032001" w:rsidP="00217D87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ونظرا لطبيعة موضوع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راسة المتمث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 في البحث في العلاقة الموجودة بين الت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و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لدى تلاميذ الط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ور المتوسط , و انطلاقا من الت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ساؤلات , و الفرضي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 المصاغة , فقد اعتمدنا على المنهج الوصفي " ال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ذي يقوم على دراسة الواقع أو الظ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اهرة كما توجد ,ويهتم بوصفها وصفا دقيقا , و يعبر عنها تعبيرا كيفي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 أو تعبيرا كمي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 " .( عبيدات و آخرون , 1992:187). </w:t>
      </w:r>
    </w:p>
    <w:p w:rsidR="009078CD" w:rsidRPr="0038396F" w:rsidRDefault="00427E0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 7 - </w:t>
      </w:r>
      <w:r w:rsidR="009078CD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مجتمع وعي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9078CD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نة الد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9078CD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راسة :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9078CD" w:rsidRPr="0038396F" w:rsidRDefault="009078C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 مجتمع الد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راسة : </w:t>
      </w:r>
      <w:r w:rsidR="00032001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9078CD" w:rsidRPr="0038396F" w:rsidRDefault="00032001" w:rsidP="00217D87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9078CD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يقصد بمجتمع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9078CD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راسة جميع العناصر التي لها علاقة بالمشكلة المطروحة , و ال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9078CD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تي يسعى الباحث 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9078CD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لى تعميم نتائج دراسته عليها.( منسي حسين , 1999). </w:t>
      </w:r>
    </w:p>
    <w:p w:rsidR="009078CD" w:rsidRPr="0038396F" w:rsidRDefault="009078CD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يتكو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مجتمع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راسة الحالي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في تلاميذ الس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نة الث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الثة , والث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من الت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عليم المتوسط المسج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لين في العام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راسي 2014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2015 على مستوى متوسطات بلدية البويرة  , و ذلك كا هو موضح في الجدول الآتي : </w:t>
      </w:r>
    </w:p>
    <w:p w:rsidR="009078CD" w:rsidRPr="0038396F" w:rsidRDefault="009078CD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جدول رقم (</w:t>
      </w:r>
      <w:r w:rsidR="00F955C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01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: توزيع أفراد مجتمع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راسة</w:t>
      </w:r>
    </w:p>
    <w:tbl>
      <w:tblPr>
        <w:tblStyle w:val="Grilledutableau"/>
        <w:tblW w:w="0" w:type="auto"/>
        <w:jc w:val="center"/>
        <w:tblLook w:val="04A0"/>
      </w:tblPr>
      <w:tblGrid>
        <w:gridCol w:w="1845"/>
        <w:gridCol w:w="855"/>
        <w:gridCol w:w="990"/>
        <w:gridCol w:w="825"/>
        <w:gridCol w:w="1020"/>
        <w:gridCol w:w="900"/>
        <w:gridCol w:w="945"/>
        <w:gridCol w:w="1843"/>
      </w:tblGrid>
      <w:tr w:rsidR="009078CD" w:rsidRPr="0038396F" w:rsidTr="0038396F">
        <w:trPr>
          <w:trHeight w:val="195"/>
          <w:jc w:val="center"/>
        </w:trPr>
        <w:tc>
          <w:tcPr>
            <w:tcW w:w="1845" w:type="dxa"/>
            <w:vMerge w:val="restart"/>
          </w:tcPr>
          <w:p w:rsidR="009078CD" w:rsidRPr="0038396F" w:rsidRDefault="009078CD" w:rsidP="00217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المجموع الكلي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9078CD" w:rsidRPr="0038396F" w:rsidRDefault="009078CD" w:rsidP="00217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217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ذكور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217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إناث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:rsidR="009078CD" w:rsidRPr="0038396F" w:rsidRDefault="00217D87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  </w:t>
            </w:r>
            <w:r w:rsidR="009078CD"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الجنس </w:t>
            </w:r>
          </w:p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المؤسسة </w:t>
            </w:r>
          </w:p>
        </w:tc>
      </w:tr>
      <w:tr w:rsidR="009078CD" w:rsidRPr="0038396F" w:rsidTr="0038396F">
        <w:trPr>
          <w:trHeight w:val="270"/>
          <w:jc w:val="center"/>
        </w:trPr>
        <w:tc>
          <w:tcPr>
            <w:tcW w:w="1845" w:type="dxa"/>
            <w:vMerge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 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س2 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 3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 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 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 2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9078CD" w:rsidRPr="0038396F" w:rsidTr="0038396F">
        <w:trPr>
          <w:jc w:val="center"/>
        </w:trPr>
        <w:tc>
          <w:tcPr>
            <w:tcW w:w="1845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269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146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89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59</w:t>
            </w:r>
          </w:p>
        </w:tc>
        <w:tc>
          <w:tcPr>
            <w:tcW w:w="1843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ابن خلدون </w:t>
            </w:r>
          </w:p>
        </w:tc>
      </w:tr>
      <w:tr w:rsidR="009078CD" w:rsidRPr="0038396F" w:rsidTr="0038396F">
        <w:trPr>
          <w:jc w:val="center"/>
        </w:trPr>
        <w:tc>
          <w:tcPr>
            <w:tcW w:w="1845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385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227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80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117</w:t>
            </w:r>
          </w:p>
        </w:tc>
        <w:tc>
          <w:tcPr>
            <w:tcW w:w="1843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ابن باديس </w:t>
            </w:r>
          </w:p>
        </w:tc>
      </w:tr>
      <w:tr w:rsidR="009078CD" w:rsidRPr="0038396F" w:rsidTr="0038396F">
        <w:trPr>
          <w:jc w:val="center"/>
        </w:trPr>
        <w:tc>
          <w:tcPr>
            <w:tcW w:w="1845" w:type="dxa"/>
            <w:tcBorders>
              <w:bottom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370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210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160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</w:t>
            </w:r>
          </w:p>
        </w:tc>
        <w:tc>
          <w:tcPr>
            <w:tcW w:w="1843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محمد خيضر </w:t>
            </w:r>
          </w:p>
        </w:tc>
      </w:tr>
      <w:tr w:rsidR="009078CD" w:rsidRPr="0038396F" w:rsidTr="0038396F">
        <w:trPr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180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65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80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1843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قويزري سعيد </w:t>
            </w:r>
          </w:p>
        </w:tc>
      </w:tr>
      <w:tr w:rsidR="009078CD" w:rsidRPr="0038396F" w:rsidTr="0038396F">
        <w:trPr>
          <w:jc w:val="center"/>
        </w:trPr>
        <w:tc>
          <w:tcPr>
            <w:tcW w:w="1845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322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324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347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366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المجموع </w:t>
            </w:r>
          </w:p>
        </w:tc>
      </w:tr>
      <w:tr w:rsidR="009078CD" w:rsidRPr="0038396F" w:rsidTr="00383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  <w:jc w:val="center"/>
        </w:trPr>
        <w:tc>
          <w:tcPr>
            <w:tcW w:w="1845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1359</w:t>
            </w:r>
          </w:p>
        </w:tc>
        <w:tc>
          <w:tcPr>
            <w:tcW w:w="1845" w:type="dxa"/>
            <w:gridSpan w:val="2"/>
            <w:tcBorders>
              <w:tr2bl w:val="single" w:sz="4" w:space="0" w:color="auto"/>
            </w:tcBorders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1845" w:type="dxa"/>
            <w:gridSpan w:val="2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646</w:t>
            </w:r>
          </w:p>
        </w:tc>
        <w:tc>
          <w:tcPr>
            <w:tcW w:w="1845" w:type="dxa"/>
            <w:gridSpan w:val="2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713</w:t>
            </w:r>
          </w:p>
        </w:tc>
        <w:tc>
          <w:tcPr>
            <w:tcW w:w="1843" w:type="dxa"/>
          </w:tcPr>
          <w:p w:rsidR="009078CD" w:rsidRPr="0038396F" w:rsidRDefault="009078CD" w:rsidP="00C55920">
            <w:pPr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المجموع الكلي</w:t>
            </w:r>
            <w:r w:rsidR="00217D8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ّ</w:t>
            </w:r>
          </w:p>
        </w:tc>
      </w:tr>
    </w:tbl>
    <w:p w:rsidR="009078CD" w:rsidRPr="0038396F" w:rsidRDefault="009078CD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078CD" w:rsidRPr="0038396F" w:rsidRDefault="009078C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2 - عي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نة الد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راسة :  </w:t>
      </w:r>
    </w:p>
    <w:p w:rsidR="00032001" w:rsidRPr="0038396F" w:rsidRDefault="009078CD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 اختيار العينة في أي بحث يعتبر من الخطوات الهامة التي تفرضها منهجية البحث العلمي الميداني , و تُعرف العينة على أنها " جزء مشتق من المجتمع المراد دراسته بشرط أن يكون هذا الجزء يحمل نفس خصائص المجتمع "   ( منسي محمود عبد الحليم , 2003 : 71)  </w:t>
      </w:r>
    </w:p>
    <w:p w:rsidR="009078CD" w:rsidRPr="0038396F" w:rsidRDefault="00F955C6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9078CD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بعد تحديد حجم العينة المقدر ب 200 تلميذ و تلميذة , تم إتباع الطريقة العشوائية المنتظمة في اختيار أفراد العينة , و ذلك بترقيم جميع أفراد مجتمع الدراسة ثم سحب العدد المطلوب لعينة البحث بصفة عشوائية. 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</w:t>
      </w:r>
      <w:r w:rsidR="00427E0D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8 -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أدوات الدراسة : 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 لإجراء الدراسة الميدانية , تم الاعتماد على مقياس الدافعية ومعادلة التقويم المستمر.  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مقياس دافعية التعلم :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إعداد أحمد دوقة, و آخرون (2007).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 وصف المقياس :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تكون المقياس في شكله الأولي من 87 بند أو عبارة , و بعد تعديله من طرف أحمد دوقة و آخرون أصبح يتكون من 50 بند. 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أما درجات التقويم المستمر فتم الحصول عليها إداريا و اعتمد في ذلك على مجموعة من التقويمات المتمثلة في الفرض المحروس الأول و الفرض المحروس الثاني و معدل تقويم مجموعة من الأنشطة </w:t>
      </w:r>
    </w:p>
    <w:p w:rsidR="00D217E2" w:rsidRPr="0038396F" w:rsidRDefault="00D217E2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كذلك وُجهت أسئلة للتلاميذ , هل يعتمد الأستاذ على أسلوب واحد للتقويم أو مجموعة من الأساليب. </w:t>
      </w:r>
    </w:p>
    <w:p w:rsidR="0023490C" w:rsidRPr="0038396F" w:rsidRDefault="00427E0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9 - </w:t>
      </w:r>
      <w:r w:rsidR="0023490C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أدوات المعالجة الإحصائية : </w:t>
      </w:r>
    </w:p>
    <w:p w:rsidR="0023490C" w:rsidRPr="0038396F" w:rsidRDefault="009D34AA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اعتمدنا على مجموعة من الأدوات : </w:t>
      </w:r>
    </w:p>
    <w:p w:rsidR="009D34AA" w:rsidRPr="0038396F" w:rsidRDefault="009D34AA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معامل بيرسون لقياس العلاقة الارتباطية بين التقويم المستمر و الدافعية . </w:t>
      </w:r>
    </w:p>
    <w:p w:rsidR="009D34AA" w:rsidRPr="0038396F" w:rsidRDefault="009D34AA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معامل الارتباط ثنائي الأصيل </w:t>
      </w:r>
      <w:r w:rsidR="0038396F"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p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b</w:t>
      </w:r>
      <w:r w:rsidR="0038396F"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V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لدراسة العلاقة بين أساليب التقويم أحادي /غير أحادي و الدافعية المدرسية .</w:t>
      </w:r>
    </w:p>
    <w:p w:rsidR="009D34AA" w:rsidRPr="0038396F" w:rsidRDefault="009D34AA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اختبار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Z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لدراسة الفروق بين عينتين مستقلتين . </w:t>
      </w:r>
    </w:p>
    <w:p w:rsidR="009D34AA" w:rsidRPr="0038396F" w:rsidRDefault="009D34AA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اختبار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Fisher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لتحويل معاملات </w:t>
      </w:r>
      <w:r w:rsidR="002827A8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الارتباط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827A8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قيم </w:t>
      </w:r>
      <w:r w:rsidR="002827A8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معيارية. </w:t>
      </w:r>
    </w:p>
    <w:p w:rsidR="00F955C6" w:rsidRPr="0038396F" w:rsidRDefault="00F955C6" w:rsidP="00C55920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br w:type="page"/>
      </w:r>
    </w:p>
    <w:p w:rsidR="002827A8" w:rsidRPr="0038396F" w:rsidRDefault="00427E0D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 10 - 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عرض النتائج المتعل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ات : </w:t>
      </w:r>
    </w:p>
    <w:p w:rsidR="002827A8" w:rsidRPr="0038396F" w:rsidRDefault="00F63A97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عرض الن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تائج المتعل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217D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2827A8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 الأولى : </w:t>
      </w:r>
    </w:p>
    <w:p w:rsidR="002827A8" w:rsidRPr="0038396F" w:rsidRDefault="002827A8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تنص الفرضي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الأولى على " أن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 توجد علاقة ارتباطي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الت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و الد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" , و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ختبار صح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هذه الفرضي</w:t>
      </w:r>
      <w:r w:rsidR="00217D8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طبقنا معامل بيرسون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Pearson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وقدر هذا الأخير ب 0,54 , و هذا يدل على وجود علاقة موجبة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متوسطة بين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, هذا ما يدل على تحقق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الأولى.</w:t>
      </w:r>
    </w:p>
    <w:p w:rsidR="00F63A97" w:rsidRPr="0038396F" w:rsidRDefault="00F63A97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 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عرض الن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تائج المتعل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الث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اني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 : </w:t>
      </w:r>
    </w:p>
    <w:p w:rsidR="00F63A97" w:rsidRPr="0038396F" w:rsidRDefault="00F63A97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 مفادها أن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 هناك علاقة ارتباطي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أساليب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( أحادي / غير أحادي )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, و لاختبار صح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هذه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, قمنا بتطبيق معامل الإرتباط ثنائي الأصيل (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rpb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وقدر هذا الأخير ب 0,62 , مم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 يدل وجود علاقة قوي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المتغي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رين الس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ابقين , وعليه تحق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قت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الث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. </w:t>
      </w:r>
    </w:p>
    <w:p w:rsidR="00CD0524" w:rsidRPr="0038396F" w:rsidRDefault="00F63A97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3 </w:t>
      </w:r>
      <w:r w:rsidR="00CD0524"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D052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عرض الن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CD052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تائج المتعل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CD052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CD052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الث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="00CD052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الثة : </w:t>
      </w:r>
    </w:p>
    <w:p w:rsidR="00F63A97" w:rsidRPr="0038396F" w:rsidRDefault="00CD0524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 تنص على " تختلف العلاقة الارتباطي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, والد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ّة باختلاف الجنس " و لا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ختبار صح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هذه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,قمنا بتحويل معاملات الإرتباط بين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الذكور , و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لدى الإناث إلى قيم معياري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C824A6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بالاعتماد على جداول </w:t>
      </w:r>
      <w:r w:rsidR="00C824A6" w:rsidRPr="00A53A22">
        <w:rPr>
          <w:rFonts w:asciiTheme="majorBidi" w:hAnsiTheme="majorBidi" w:cstheme="majorBidi"/>
          <w:sz w:val="32"/>
          <w:szCs w:val="32"/>
          <w:rtl/>
          <w:lang w:bidi="ar-DZ"/>
        </w:rPr>
        <w:t>Fisher .</w:t>
      </w:r>
      <w:r w:rsidR="00C824A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C824A6" w:rsidRPr="0038396F" w:rsidRDefault="00C824A6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وبعد ذلك قمنا بتطبيق اختبار "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Z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 لإيجاد دلالة الفروق بين عينتين مستقلتين , كما هو موض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 في الجدول الآتي : </w:t>
      </w:r>
    </w:p>
    <w:p w:rsidR="00C824A6" w:rsidRPr="0038396F" w:rsidRDefault="00C824A6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جدول رقم (</w:t>
      </w:r>
      <w:r w:rsidR="00F955C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02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: يوض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 دلالة الفروق </w:t>
      </w:r>
      <w:r w:rsidR="00F955C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الجنسي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F955C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بين </w:t>
      </w:r>
      <w:r w:rsidR="00F955C6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معاملي الارتباط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674"/>
        <w:gridCol w:w="1128"/>
        <w:gridCol w:w="3230"/>
        <w:gridCol w:w="2252"/>
        <w:gridCol w:w="849"/>
        <w:gridCol w:w="990"/>
        <w:gridCol w:w="731"/>
      </w:tblGrid>
      <w:tr w:rsidR="00244C25" w:rsidRPr="0038396F" w:rsidTr="00244C25">
        <w:trPr>
          <w:jc w:val="center"/>
        </w:trPr>
        <w:tc>
          <w:tcPr>
            <w:tcW w:w="674" w:type="dxa"/>
          </w:tcPr>
          <w:p w:rsidR="009F4224" w:rsidRPr="0038396F" w:rsidRDefault="009F4224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المتغي</w:t>
            </w:r>
            <w:r w:rsidR="00A53A2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ّ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</w:t>
            </w:r>
          </w:p>
        </w:tc>
        <w:tc>
          <w:tcPr>
            <w:tcW w:w="1134" w:type="dxa"/>
          </w:tcPr>
          <w:p w:rsidR="009F4224" w:rsidRPr="0038396F" w:rsidRDefault="009F4224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عدد الأفراد</w:t>
            </w:r>
          </w:p>
        </w:tc>
        <w:tc>
          <w:tcPr>
            <w:tcW w:w="3260" w:type="dxa"/>
          </w:tcPr>
          <w:p w:rsidR="009F4224" w:rsidRPr="0038396F" w:rsidRDefault="009F4224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معامل الارتباط بيرسون بين الت</w:t>
            </w:r>
            <w:r w:rsidR="00A53A2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ّ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قويم والد</w:t>
            </w:r>
            <w:r w:rsidR="00A53A2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ّ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افعية</w:t>
            </w:r>
          </w:p>
        </w:tc>
        <w:tc>
          <w:tcPr>
            <w:tcW w:w="2268" w:type="dxa"/>
          </w:tcPr>
          <w:p w:rsidR="009F4224" w:rsidRPr="0038396F" w:rsidRDefault="009F4224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قيمة </w:t>
            </w: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244C25"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من جدول </w:t>
            </w:r>
            <w:r w:rsidR="00244C25" w:rsidRPr="0038396F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Fisher</w:t>
            </w:r>
          </w:p>
        </w:tc>
        <w:tc>
          <w:tcPr>
            <w:tcW w:w="850" w:type="dxa"/>
          </w:tcPr>
          <w:p w:rsidR="009F4224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اختبار </w:t>
            </w: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</w:p>
        </w:tc>
        <w:tc>
          <w:tcPr>
            <w:tcW w:w="993" w:type="dxa"/>
          </w:tcPr>
          <w:p w:rsidR="009F4224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المجدولة</w:t>
            </w:r>
          </w:p>
        </w:tc>
        <w:tc>
          <w:tcPr>
            <w:tcW w:w="675" w:type="dxa"/>
          </w:tcPr>
          <w:p w:rsidR="009F4224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الدلالة</w:t>
            </w:r>
          </w:p>
        </w:tc>
      </w:tr>
      <w:tr w:rsidR="00244C25" w:rsidRPr="0038396F" w:rsidTr="00244C25">
        <w:trPr>
          <w:jc w:val="center"/>
        </w:trPr>
        <w:tc>
          <w:tcPr>
            <w:tcW w:w="67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ذكور</w:t>
            </w:r>
          </w:p>
        </w:tc>
        <w:tc>
          <w:tcPr>
            <w:tcW w:w="113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106</w:t>
            </w:r>
          </w:p>
        </w:tc>
        <w:tc>
          <w:tcPr>
            <w:tcW w:w="326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0.616</w:t>
            </w:r>
          </w:p>
        </w:tc>
        <w:tc>
          <w:tcPr>
            <w:tcW w:w="2268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0.709</w:t>
            </w:r>
          </w:p>
        </w:tc>
        <w:tc>
          <w:tcPr>
            <w:tcW w:w="850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1.62</w:t>
            </w:r>
          </w:p>
        </w:tc>
        <w:tc>
          <w:tcPr>
            <w:tcW w:w="993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1.96</w:t>
            </w:r>
          </w:p>
        </w:tc>
        <w:tc>
          <w:tcPr>
            <w:tcW w:w="675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غير دالة</w:t>
            </w:r>
          </w:p>
        </w:tc>
      </w:tr>
      <w:tr w:rsidR="00244C25" w:rsidRPr="0038396F" w:rsidTr="00244C25">
        <w:trPr>
          <w:jc w:val="center"/>
        </w:trPr>
        <w:tc>
          <w:tcPr>
            <w:tcW w:w="67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إناث</w:t>
            </w:r>
          </w:p>
        </w:tc>
        <w:tc>
          <w:tcPr>
            <w:tcW w:w="113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94</w:t>
            </w:r>
          </w:p>
        </w:tc>
        <w:tc>
          <w:tcPr>
            <w:tcW w:w="326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0.454</w:t>
            </w:r>
          </w:p>
        </w:tc>
        <w:tc>
          <w:tcPr>
            <w:tcW w:w="2268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0.485</w:t>
            </w:r>
          </w:p>
        </w:tc>
        <w:tc>
          <w:tcPr>
            <w:tcW w:w="850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93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675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38396F" w:rsidRDefault="0038396F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8396F" w:rsidRDefault="0038396F" w:rsidP="00C55920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br w:type="page"/>
      </w:r>
    </w:p>
    <w:p w:rsidR="00C824A6" w:rsidRPr="0038396F" w:rsidRDefault="00C824A6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4 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عرض الن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تائج المتعل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الر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ابعة : </w:t>
      </w:r>
    </w:p>
    <w:p w:rsidR="004025C7" w:rsidRPr="0038396F" w:rsidRDefault="00C824A6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ال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 مفادها : يختلف العلاقة بين أساليب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( أحادي / غير أحادي )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باختلاف الجنس , و 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لاختبار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صحة هذه الفرضية 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, قمنا بتحويل معاملات الارتباط بين أساليب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للذ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كور و أساليب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للإناث إلى قيم معياري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الاعتماد على جداول </w:t>
      </w:r>
      <w:r w:rsidR="004025C7" w:rsidRPr="00A53A22">
        <w:rPr>
          <w:rFonts w:asciiTheme="majorBidi" w:hAnsiTheme="majorBidi" w:cstheme="majorBidi"/>
          <w:sz w:val="32"/>
          <w:szCs w:val="32"/>
          <w:rtl/>
          <w:lang w:bidi="ar-DZ"/>
        </w:rPr>
        <w:t>Fisher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وبعد ذلك قمنا بتطبيق اختبار "</w:t>
      </w:r>
      <w:r w:rsidR="004025C7"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Z</w:t>
      </w:r>
      <w:r w:rsidR="004025C7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" لإيجاد دلالة الفروق بين عينتين مستقلتين , كما هو موضح في الجدول التالي : </w:t>
      </w:r>
    </w:p>
    <w:p w:rsidR="0038396F" w:rsidRDefault="004025C7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4025C7" w:rsidRPr="0038396F" w:rsidRDefault="004025C7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جدول</w:t>
      </w:r>
      <w:r w:rsidR="00244C25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رقم (</w:t>
      </w:r>
      <w:r w:rsidR="004C3912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03</w:t>
      </w:r>
      <w:r w:rsidR="00244C25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="004C3912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يوضح </w:t>
      </w:r>
      <w:r w:rsidR="004C3912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دلالة الفروق الجنسية بين معاملي الارتباط الثنائي الأصيل فيما يخص العلاقة بين أساليب التقويم المستمر والدافعية المدرسية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673"/>
        <w:gridCol w:w="1120"/>
        <w:gridCol w:w="3185"/>
        <w:gridCol w:w="2226"/>
        <w:gridCol w:w="933"/>
        <w:gridCol w:w="986"/>
        <w:gridCol w:w="731"/>
      </w:tblGrid>
      <w:tr w:rsidR="00244C25" w:rsidRPr="0038396F" w:rsidTr="00BB56B4">
        <w:trPr>
          <w:jc w:val="center"/>
        </w:trPr>
        <w:tc>
          <w:tcPr>
            <w:tcW w:w="67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المتغير</w:t>
            </w:r>
          </w:p>
        </w:tc>
        <w:tc>
          <w:tcPr>
            <w:tcW w:w="113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عدد الأفراد</w:t>
            </w:r>
          </w:p>
        </w:tc>
        <w:tc>
          <w:tcPr>
            <w:tcW w:w="326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معامل الارتباط الثنائي الأصيل </w:t>
            </w:r>
            <w:r w:rsidR="0038396F"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pbV</w:t>
            </w:r>
            <w:r w:rsidR="0038396F"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بين التقويم والدافعية</w:t>
            </w:r>
          </w:p>
        </w:tc>
        <w:tc>
          <w:tcPr>
            <w:tcW w:w="2268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قيمة </w:t>
            </w: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من جدول </w:t>
            </w:r>
            <w:r w:rsidRPr="0038396F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Fisher</w:t>
            </w:r>
          </w:p>
        </w:tc>
        <w:tc>
          <w:tcPr>
            <w:tcW w:w="85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اختبار </w:t>
            </w: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</w:p>
        </w:tc>
        <w:tc>
          <w:tcPr>
            <w:tcW w:w="993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z</w:t>
            </w: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المجدولة</w:t>
            </w:r>
          </w:p>
        </w:tc>
        <w:tc>
          <w:tcPr>
            <w:tcW w:w="675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الدلالة</w:t>
            </w:r>
          </w:p>
        </w:tc>
      </w:tr>
      <w:tr w:rsidR="00244C25" w:rsidRPr="0038396F" w:rsidTr="00BB56B4">
        <w:trPr>
          <w:jc w:val="center"/>
        </w:trPr>
        <w:tc>
          <w:tcPr>
            <w:tcW w:w="67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ذكور</w:t>
            </w:r>
          </w:p>
        </w:tc>
        <w:tc>
          <w:tcPr>
            <w:tcW w:w="113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106</w:t>
            </w:r>
          </w:p>
        </w:tc>
        <w:tc>
          <w:tcPr>
            <w:tcW w:w="326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0.480</w:t>
            </w:r>
          </w:p>
        </w:tc>
        <w:tc>
          <w:tcPr>
            <w:tcW w:w="2268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0.523</w:t>
            </w:r>
          </w:p>
        </w:tc>
        <w:tc>
          <w:tcPr>
            <w:tcW w:w="850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0.481</w:t>
            </w:r>
          </w:p>
        </w:tc>
        <w:tc>
          <w:tcPr>
            <w:tcW w:w="993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1.96</w:t>
            </w:r>
          </w:p>
        </w:tc>
        <w:tc>
          <w:tcPr>
            <w:tcW w:w="675" w:type="dxa"/>
            <w:vMerge w:val="restart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غير دالة</w:t>
            </w:r>
          </w:p>
        </w:tc>
      </w:tr>
      <w:tr w:rsidR="00244C25" w:rsidRPr="0038396F" w:rsidTr="00BB56B4">
        <w:trPr>
          <w:jc w:val="center"/>
        </w:trPr>
        <w:tc>
          <w:tcPr>
            <w:tcW w:w="67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إناث</w:t>
            </w:r>
          </w:p>
        </w:tc>
        <w:tc>
          <w:tcPr>
            <w:tcW w:w="1134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94</w:t>
            </w:r>
          </w:p>
        </w:tc>
        <w:tc>
          <w:tcPr>
            <w:tcW w:w="3260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0.530</w:t>
            </w:r>
          </w:p>
        </w:tc>
        <w:tc>
          <w:tcPr>
            <w:tcW w:w="2268" w:type="dxa"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0.590</w:t>
            </w:r>
          </w:p>
        </w:tc>
        <w:tc>
          <w:tcPr>
            <w:tcW w:w="850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93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675" w:type="dxa"/>
            <w:vMerge/>
          </w:tcPr>
          <w:p w:rsidR="00244C25" w:rsidRPr="0038396F" w:rsidRDefault="00244C25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824A6" w:rsidRPr="0038396F" w:rsidRDefault="004025C7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92544" w:rsidRPr="0038396F" w:rsidRDefault="004025C7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5 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عرض الن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تائج المتعل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قة بالفرضي</w:t>
      </w:r>
      <w:r w:rsidR="00A53A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الخامسة :</w:t>
      </w:r>
      <w:r w:rsidR="00092544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092544" w:rsidRPr="0038396F" w:rsidRDefault="00092544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 تنص على " تختلف الدافعية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التلاميذ باختلاف الجنس " و لاختبار صحة هذه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قمنا بتطبيق الاختبار اللابرامتري مان ويتني  </w:t>
      </w:r>
      <w:r w:rsidR="004025C7"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53A22">
        <w:rPr>
          <w:rFonts w:asciiTheme="majorBidi" w:hAnsiTheme="majorBidi" w:cstheme="majorBidi"/>
          <w:sz w:val="32"/>
          <w:szCs w:val="32"/>
          <w:rtl/>
          <w:lang w:bidi="ar-DZ"/>
        </w:rPr>
        <w:t>Test Mann Whitney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لدراسة دلالة الفروق بين عينتين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مستقلتين تقدر اختبار مان ويتني 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>u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4446 وهو غير دال احصائي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 </w:t>
      </w:r>
      <w:r w:rsidR="00DC1DA5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, مما يدل على عدم تحقق الفرضي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DC1DA5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الخامسة. </w:t>
      </w:r>
    </w:p>
    <w:p w:rsidR="007A25FC" w:rsidRPr="0038396F" w:rsidRDefault="00DC1DA5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جدول  رقم(</w:t>
      </w:r>
      <w:r w:rsidR="004C3912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04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="004C3912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يوضح </w:t>
      </w:r>
      <w:r w:rsidR="00BC292C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دلا</w:t>
      </w:r>
      <w:r w:rsid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="00BC292C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الفروق في الدافعية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BC292C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المستويين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7"/>
        <w:gridCol w:w="1418"/>
        <w:gridCol w:w="1417"/>
        <w:gridCol w:w="1843"/>
        <w:gridCol w:w="1701"/>
        <w:gridCol w:w="1559"/>
        <w:gridCol w:w="959"/>
      </w:tblGrid>
      <w:tr w:rsidR="004C3912" w:rsidRPr="0038396F" w:rsidTr="004C3912">
        <w:trPr>
          <w:jc w:val="center"/>
        </w:trPr>
        <w:tc>
          <w:tcPr>
            <w:tcW w:w="957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المتغير</w:t>
            </w:r>
          </w:p>
        </w:tc>
        <w:tc>
          <w:tcPr>
            <w:tcW w:w="1418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1417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عدد الأفراد</w:t>
            </w:r>
          </w:p>
        </w:tc>
        <w:tc>
          <w:tcPr>
            <w:tcW w:w="1843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متوسط الرتب</w:t>
            </w:r>
          </w:p>
        </w:tc>
        <w:tc>
          <w:tcPr>
            <w:tcW w:w="1701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مجموع الرتب</w:t>
            </w:r>
          </w:p>
        </w:tc>
        <w:tc>
          <w:tcPr>
            <w:tcW w:w="1559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اختبار مان ويتني</w:t>
            </w:r>
          </w:p>
        </w:tc>
        <w:tc>
          <w:tcPr>
            <w:tcW w:w="959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الدلالة</w:t>
            </w:r>
          </w:p>
        </w:tc>
      </w:tr>
      <w:tr w:rsidR="004C3912" w:rsidRPr="0038396F" w:rsidTr="004C3912">
        <w:trPr>
          <w:jc w:val="center"/>
        </w:trPr>
        <w:tc>
          <w:tcPr>
            <w:tcW w:w="957" w:type="dxa"/>
            <w:vMerge w:val="restart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الدافعية المدرسية</w:t>
            </w:r>
          </w:p>
        </w:tc>
        <w:tc>
          <w:tcPr>
            <w:tcW w:w="1418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السنة الثانية متوسط</w:t>
            </w:r>
          </w:p>
        </w:tc>
        <w:tc>
          <w:tcPr>
            <w:tcW w:w="1417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102</w:t>
            </w:r>
          </w:p>
        </w:tc>
        <w:tc>
          <w:tcPr>
            <w:tcW w:w="1843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105.93</w:t>
            </w:r>
          </w:p>
        </w:tc>
        <w:tc>
          <w:tcPr>
            <w:tcW w:w="1701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10807</w:t>
            </w:r>
          </w:p>
        </w:tc>
        <w:tc>
          <w:tcPr>
            <w:tcW w:w="1559" w:type="dxa"/>
            <w:vMerge w:val="restart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4442</w:t>
            </w:r>
          </w:p>
        </w:tc>
        <w:tc>
          <w:tcPr>
            <w:tcW w:w="959" w:type="dxa"/>
            <w:vMerge w:val="restart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غير دالة</w:t>
            </w:r>
          </w:p>
        </w:tc>
      </w:tr>
      <w:tr w:rsidR="004C3912" w:rsidRPr="0038396F" w:rsidTr="004C3912">
        <w:trPr>
          <w:jc w:val="center"/>
        </w:trPr>
        <w:tc>
          <w:tcPr>
            <w:tcW w:w="957" w:type="dxa"/>
            <w:vMerge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السنة الثالثة متوسط</w:t>
            </w:r>
          </w:p>
        </w:tc>
        <w:tc>
          <w:tcPr>
            <w:tcW w:w="1417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98</w:t>
            </w:r>
          </w:p>
        </w:tc>
        <w:tc>
          <w:tcPr>
            <w:tcW w:w="1843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94.83</w:t>
            </w:r>
          </w:p>
        </w:tc>
        <w:tc>
          <w:tcPr>
            <w:tcW w:w="1701" w:type="dxa"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3839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9293</w:t>
            </w:r>
          </w:p>
        </w:tc>
        <w:tc>
          <w:tcPr>
            <w:tcW w:w="1559" w:type="dxa"/>
            <w:vMerge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59" w:type="dxa"/>
            <w:vMerge/>
          </w:tcPr>
          <w:p w:rsidR="004C3912" w:rsidRPr="0038396F" w:rsidRDefault="004C3912" w:rsidP="00C5592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7A25FC" w:rsidRPr="0038396F" w:rsidRDefault="007A25FC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A25FC" w:rsidRPr="0038396F" w:rsidRDefault="004B3349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خلاصة : </w:t>
      </w:r>
    </w:p>
    <w:p w:rsidR="004B3349" w:rsidRPr="0038396F" w:rsidRDefault="004B3349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اهتم موضوع البحث بدراسة العلاقة الإرتباطي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بين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و الد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لدى تلاميذ الط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ور المتوسط , و ذلك بهدف تسليط الض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وء على أهمي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بأساليبه المتنو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عة في بداغوجي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 الكفاءات , ويكمن دور الت</w:t>
      </w:r>
      <w:r w:rsidR="00A53A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المستمر في هدفين أساسيين الأو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 هدف تصحيحي أو تعديلي أي تصحيح المسار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عليمي للت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لميذ في الوقت 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المناسب , وذلك بالوقوف عند الجوانب الايجابي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من أجل تعزيزها و البحث عن مواطن الض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عف من أجل معالجتها , والهدف الث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اني دافعي و ذلك من خلال الحصول على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غذي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الر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اجعة , كما حاولنا في هذا البحث تسليط الض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وء على أسباب تدني الد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افعي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المدرسي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لدى تلاميذ الط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3B41F4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ور المتوسط 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تزامنت هذه المرحلة من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عليم بفترة المراهقة أين تنمو وتزداد حاجات المراهق كالحاجة الى الأمن و المكانة الاجتماعي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و الحاجة إلى الكفاءة و الاستقلالي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بالإضافة إلى أن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نا حاولنا أن نجعل من أساليب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قويم كإستراتيجي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لرفع دافعي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لاميذ نحو الت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503A99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عليم . </w:t>
      </w:r>
    </w:p>
    <w:p w:rsidR="00503A99" w:rsidRPr="0038396F" w:rsidRDefault="00503A99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503A99" w:rsidRPr="0038396F" w:rsidRDefault="00503A99" w:rsidP="00C559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المراجع بالل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غة العربي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 :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-  أحمد فلاح العلوان ,و خالد العطيات (2010 ) ,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العلاقة بين الد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افعي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الد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اخلي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الأكاديمي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و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حصيل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الأكاديمي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, مجلة الجامعة الإسلامية , الأردن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- السعدون علي ناجي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, أثر إستراتيجي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قويم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كويني في تحصيل طالبات الص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ف الث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اني متوسط في مادة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ربي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الإسلامي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, رسالة ماجستير غير مشورة , جامعة بغداد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- ثائر غباري , خالد أبو شعيرة (2010 ) ,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معيقات تطبيق إستراتيجي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منظومة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قويم الواقعي على تلاميذ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الص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فوف الأربعة الأولى من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عليم الأساسي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, مجلة جامعة النجاح للأبحاث و العلوم الإنساني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ة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حامد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عبد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السلام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زهران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(1982 )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النفس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فولة</w:t>
      </w:r>
      <w:r w:rsidRPr="003839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والمراهقة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بيروت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منشورات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دار</w:t>
      </w:r>
      <w:r w:rsidRPr="0038396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الطالب.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- سعد جلال ( 1985 )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الط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فولة و المراهقة , القاهرة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, دار الفكر العربي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- صلاح الدين محمود علام ( 2007)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القي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اس و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قويم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ربوي في العملي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دريسي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, الأردن ,ط1 , دار المسيرة للن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شر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lastRenderedPageBreak/>
        <w:t xml:space="preserve">- عادلة على ناجي (2008 )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غذي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الر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اجعة و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قويم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كويني و أثرهما الفعّال في مادة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ربي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الإسلامي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, مجلة دي قاز بغداد 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- فريال أبو عواد (2009)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البني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العاملي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لمقياس الد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افعي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الأكاديمي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, مجلة جامعة دمشق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- معتز أحمد إبراهيم  (2008)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تقويم تجربة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قويم المستمر للر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اضي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ات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, مجلة الجمعي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ة المصري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ة , القاهرة .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- منذر الضامن ( 2006 ) ,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الد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افعي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 و إستراتيجي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ات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علّم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, مجلة شبكة العلوم الن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فسي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ة العربي</w:t>
      </w:r>
      <w:r w:rsidR="0057005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ّ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ة , الأردن . </w:t>
      </w:r>
    </w:p>
    <w:p w:rsidR="0090061E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نشواني عبد المجيد ( 1985 ) ,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علم الن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فس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ربوي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, ط 2 , الأردن , دار الفرقان .</w:t>
      </w:r>
    </w:p>
    <w:p w:rsidR="00465C3A" w:rsidRPr="0038396F" w:rsidRDefault="0090061E" w:rsidP="00C5592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يوسف ( 1988 ) , 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سيكولوجي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الت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علّم و التعليم الص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فيين 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, الأ</w:t>
      </w:r>
      <w:r w:rsidR="00BC292C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</w:t>
      </w:r>
      <w:r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دن , دار الشروق .</w:t>
      </w:r>
      <w:r w:rsidR="00465C3A" w:rsidRPr="0038396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465C3A" w:rsidRPr="0038396F" w:rsidRDefault="00427E0D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المراجع بالل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غة الفرنسي</w:t>
      </w:r>
      <w:r w:rsidR="005700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3839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 :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val="en-US" w:bidi="ar-DZ"/>
        </w:rPr>
      </w:pPr>
      <w:r w:rsidRPr="0038396F">
        <w:rPr>
          <w:rFonts w:asciiTheme="majorBidi" w:hAnsiTheme="majorBidi" w:cstheme="majorBidi"/>
          <w:sz w:val="32"/>
          <w:szCs w:val="32"/>
          <w:lang w:val="en-US" w:bidi="ar-DZ"/>
        </w:rPr>
        <w:t>- dweek ,C , and legget , E (1988)  a social cognitive approach motivation and personality .</w:t>
      </w:r>
      <w:r w:rsidR="00BC292C" w:rsidRPr="0038396F">
        <w:rPr>
          <w:rFonts w:asciiTheme="majorBidi" w:hAnsiTheme="majorBidi" w:cstheme="majorBidi"/>
          <w:sz w:val="32"/>
          <w:szCs w:val="32"/>
          <w:lang w:val="en-US" w:bidi="ar-DZ"/>
        </w:rPr>
        <w:t>p</w:t>
      </w:r>
      <w:r w:rsidRPr="0038396F">
        <w:rPr>
          <w:rFonts w:asciiTheme="majorBidi" w:hAnsiTheme="majorBidi" w:cstheme="majorBidi"/>
          <w:sz w:val="32"/>
          <w:szCs w:val="32"/>
          <w:lang w:val="en-US" w:bidi="ar-DZ"/>
        </w:rPr>
        <w:t xml:space="preserve">sychological review .95  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val="en-US" w:bidi="ar-DZ"/>
        </w:rPr>
      </w:pPr>
      <w:r w:rsidRPr="0038396F">
        <w:rPr>
          <w:rFonts w:asciiTheme="majorBidi" w:hAnsiTheme="majorBidi" w:cstheme="majorBidi"/>
          <w:sz w:val="32"/>
          <w:szCs w:val="32"/>
          <w:lang w:val="en-US" w:bidi="ar-DZ"/>
        </w:rPr>
        <w:t xml:space="preserve">- schunk ,D.H (1991). Self efficacy and academic motivation ,educational psychologist. 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bidi="ar-DZ"/>
        </w:rPr>
      </w:pPr>
      <w:r w:rsidRPr="0038396F">
        <w:rPr>
          <w:rFonts w:asciiTheme="majorBidi" w:hAnsiTheme="majorBidi" w:cstheme="majorBidi"/>
          <w:sz w:val="32"/>
          <w:szCs w:val="32"/>
          <w:lang w:bidi="ar-DZ"/>
        </w:rPr>
        <w:t xml:space="preserve">- tartif .J (1992), pour un ensiegnement stratégique l’apport de la psychologie cognitive , canada , logique . 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bidi="ar-DZ"/>
        </w:rPr>
      </w:pPr>
      <w:r w:rsidRPr="0038396F">
        <w:rPr>
          <w:rFonts w:asciiTheme="majorBidi" w:hAnsiTheme="majorBidi" w:cstheme="majorBidi"/>
          <w:sz w:val="32"/>
          <w:szCs w:val="32"/>
          <w:lang w:bidi="ar-DZ"/>
        </w:rPr>
        <w:t xml:space="preserve">- viau ,R ( 1994 ) ,la motivation en contescte scolaire , bruscelles , de boeck and larcier ( 2 eme ed ) . 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val="en-US" w:bidi="ar-DZ"/>
        </w:rPr>
      </w:pPr>
      <w:r w:rsidRPr="0038396F">
        <w:rPr>
          <w:rFonts w:asciiTheme="majorBidi" w:hAnsiTheme="majorBidi" w:cstheme="majorBidi"/>
          <w:sz w:val="32"/>
          <w:szCs w:val="32"/>
          <w:lang w:val="en-US" w:bidi="ar-DZ"/>
        </w:rPr>
        <w:t xml:space="preserve">- weiner , B (1991) , human ,motivation .new york , me graw.hill. </w:t>
      </w:r>
    </w:p>
    <w:p w:rsidR="00427E0D" w:rsidRPr="0038396F" w:rsidRDefault="00427E0D" w:rsidP="00C55920">
      <w:pPr>
        <w:rPr>
          <w:rFonts w:asciiTheme="majorBidi" w:hAnsiTheme="majorBidi" w:cstheme="majorBidi"/>
          <w:sz w:val="32"/>
          <w:szCs w:val="32"/>
          <w:lang w:val="en-US" w:bidi="ar-DZ"/>
        </w:rPr>
      </w:pPr>
      <w:r w:rsidRPr="0038396F">
        <w:rPr>
          <w:rFonts w:asciiTheme="majorBidi" w:hAnsiTheme="majorBidi" w:cstheme="majorBidi"/>
          <w:sz w:val="32"/>
          <w:szCs w:val="32"/>
          <w:lang w:val="en-US" w:bidi="ar-DZ"/>
        </w:rPr>
        <w:t xml:space="preserve">- Zimmerman , B.J (1990) self regulating academic learning and achievement .education psychology review 2. </w:t>
      </w:r>
    </w:p>
    <w:p w:rsidR="00427E0D" w:rsidRPr="0038396F" w:rsidRDefault="00427E0D" w:rsidP="00C559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0061E" w:rsidRPr="0038396F" w:rsidRDefault="0090061E" w:rsidP="00C5592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396F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</w:p>
    <w:sectPr w:rsidR="0090061E" w:rsidRPr="0038396F" w:rsidSect="005030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CF" w:rsidRDefault="006F0FCF" w:rsidP="00EE0B81">
      <w:pPr>
        <w:spacing w:after="0" w:line="240" w:lineRule="auto"/>
      </w:pPr>
      <w:r>
        <w:separator/>
      </w:r>
    </w:p>
  </w:endnote>
  <w:endnote w:type="continuationSeparator" w:id="1">
    <w:p w:rsidR="006F0FCF" w:rsidRDefault="006F0FCF" w:rsidP="00EE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CF" w:rsidRDefault="006F0FCF" w:rsidP="00EE0B81">
      <w:pPr>
        <w:spacing w:after="0" w:line="240" w:lineRule="auto"/>
      </w:pPr>
      <w:r>
        <w:separator/>
      </w:r>
    </w:p>
  </w:footnote>
  <w:footnote w:type="continuationSeparator" w:id="1">
    <w:p w:rsidR="006F0FCF" w:rsidRDefault="006F0FCF" w:rsidP="00EE0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F223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E56CB3"/>
    <w:multiLevelType w:val="hybridMultilevel"/>
    <w:tmpl w:val="A58A46B2"/>
    <w:lvl w:ilvl="0" w:tplc="815E531A">
      <w:start w:val="5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B554C"/>
    <w:multiLevelType w:val="hybridMultilevel"/>
    <w:tmpl w:val="4874FDF0"/>
    <w:lvl w:ilvl="0" w:tplc="923C97A0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B81"/>
    <w:rsid w:val="00005F63"/>
    <w:rsid w:val="00015879"/>
    <w:rsid w:val="00016768"/>
    <w:rsid w:val="00032001"/>
    <w:rsid w:val="0004356F"/>
    <w:rsid w:val="00073748"/>
    <w:rsid w:val="00092544"/>
    <w:rsid w:val="00093D71"/>
    <w:rsid w:val="000A1F91"/>
    <w:rsid w:val="000A3435"/>
    <w:rsid w:val="000D6D8D"/>
    <w:rsid w:val="000E0771"/>
    <w:rsid w:val="000F0536"/>
    <w:rsid w:val="00126623"/>
    <w:rsid w:val="00135E82"/>
    <w:rsid w:val="0015498A"/>
    <w:rsid w:val="001563F1"/>
    <w:rsid w:val="00156EF5"/>
    <w:rsid w:val="00174E52"/>
    <w:rsid w:val="001A4A6E"/>
    <w:rsid w:val="001C2F5B"/>
    <w:rsid w:val="001E4E6D"/>
    <w:rsid w:val="001F1F6F"/>
    <w:rsid w:val="002071AE"/>
    <w:rsid w:val="00217D87"/>
    <w:rsid w:val="0023490C"/>
    <w:rsid w:val="00244C25"/>
    <w:rsid w:val="00250AF3"/>
    <w:rsid w:val="002758A9"/>
    <w:rsid w:val="002827A8"/>
    <w:rsid w:val="002C56AB"/>
    <w:rsid w:val="003217FF"/>
    <w:rsid w:val="00333338"/>
    <w:rsid w:val="00350108"/>
    <w:rsid w:val="0037525E"/>
    <w:rsid w:val="0038396F"/>
    <w:rsid w:val="00395C99"/>
    <w:rsid w:val="003A3AA3"/>
    <w:rsid w:val="003B41F4"/>
    <w:rsid w:val="003E7246"/>
    <w:rsid w:val="004025C7"/>
    <w:rsid w:val="004271D0"/>
    <w:rsid w:val="00427E0D"/>
    <w:rsid w:val="00446BE9"/>
    <w:rsid w:val="00465C3A"/>
    <w:rsid w:val="00492405"/>
    <w:rsid w:val="004B3349"/>
    <w:rsid w:val="004C3912"/>
    <w:rsid w:val="004F7353"/>
    <w:rsid w:val="00503012"/>
    <w:rsid w:val="00503A99"/>
    <w:rsid w:val="00561D23"/>
    <w:rsid w:val="00570054"/>
    <w:rsid w:val="0059244B"/>
    <w:rsid w:val="0060301E"/>
    <w:rsid w:val="0063636B"/>
    <w:rsid w:val="006612BE"/>
    <w:rsid w:val="0068632B"/>
    <w:rsid w:val="00697EEE"/>
    <w:rsid w:val="006D4159"/>
    <w:rsid w:val="006F0FCF"/>
    <w:rsid w:val="00713768"/>
    <w:rsid w:val="0076357B"/>
    <w:rsid w:val="00791B99"/>
    <w:rsid w:val="007A25FC"/>
    <w:rsid w:val="007C1324"/>
    <w:rsid w:val="0081343C"/>
    <w:rsid w:val="008273B6"/>
    <w:rsid w:val="00842005"/>
    <w:rsid w:val="0087593C"/>
    <w:rsid w:val="008C2078"/>
    <w:rsid w:val="008D1727"/>
    <w:rsid w:val="008E5C16"/>
    <w:rsid w:val="0090061E"/>
    <w:rsid w:val="00904967"/>
    <w:rsid w:val="009078CD"/>
    <w:rsid w:val="00946FD7"/>
    <w:rsid w:val="00987F4F"/>
    <w:rsid w:val="009B627A"/>
    <w:rsid w:val="009C1B4B"/>
    <w:rsid w:val="009D34AA"/>
    <w:rsid w:val="009F4224"/>
    <w:rsid w:val="00A31CDE"/>
    <w:rsid w:val="00A44DC2"/>
    <w:rsid w:val="00A53A22"/>
    <w:rsid w:val="00A65C01"/>
    <w:rsid w:val="00A66F92"/>
    <w:rsid w:val="00A7068D"/>
    <w:rsid w:val="00A9357B"/>
    <w:rsid w:val="00AB0116"/>
    <w:rsid w:val="00AE046E"/>
    <w:rsid w:val="00B30393"/>
    <w:rsid w:val="00B352E5"/>
    <w:rsid w:val="00BB56B4"/>
    <w:rsid w:val="00BC292C"/>
    <w:rsid w:val="00C27DCC"/>
    <w:rsid w:val="00C4315F"/>
    <w:rsid w:val="00C54D22"/>
    <w:rsid w:val="00C55920"/>
    <w:rsid w:val="00C82328"/>
    <w:rsid w:val="00C824A6"/>
    <w:rsid w:val="00CA5BA4"/>
    <w:rsid w:val="00CB3A4B"/>
    <w:rsid w:val="00CB4B7B"/>
    <w:rsid w:val="00CD0524"/>
    <w:rsid w:val="00D217E2"/>
    <w:rsid w:val="00D218CA"/>
    <w:rsid w:val="00D233D2"/>
    <w:rsid w:val="00D436D9"/>
    <w:rsid w:val="00DC03AF"/>
    <w:rsid w:val="00DC1DA5"/>
    <w:rsid w:val="00DE191F"/>
    <w:rsid w:val="00DF50F7"/>
    <w:rsid w:val="00E12C55"/>
    <w:rsid w:val="00E71421"/>
    <w:rsid w:val="00E7528D"/>
    <w:rsid w:val="00E8430C"/>
    <w:rsid w:val="00EB62C1"/>
    <w:rsid w:val="00EE0B81"/>
    <w:rsid w:val="00F0391E"/>
    <w:rsid w:val="00F22112"/>
    <w:rsid w:val="00F32F48"/>
    <w:rsid w:val="00F60B81"/>
    <w:rsid w:val="00F63A97"/>
    <w:rsid w:val="00F72A75"/>
    <w:rsid w:val="00F955C6"/>
    <w:rsid w:val="00FD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AF"/>
  </w:style>
  <w:style w:type="paragraph" w:styleId="Titre1">
    <w:name w:val="heading 1"/>
    <w:basedOn w:val="Normal"/>
    <w:next w:val="Normal"/>
    <w:link w:val="Titre1Car"/>
    <w:uiPriority w:val="9"/>
    <w:qFormat/>
    <w:rsid w:val="00465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5C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5C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65C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9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0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0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6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65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5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465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">
    <w:name w:val="List"/>
    <w:basedOn w:val="Normal"/>
    <w:uiPriority w:val="99"/>
    <w:unhideWhenUsed/>
    <w:rsid w:val="00465C3A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465C3A"/>
    <w:pPr>
      <w:ind w:left="566" w:hanging="283"/>
      <w:contextualSpacing/>
    </w:pPr>
  </w:style>
  <w:style w:type="paragraph" w:styleId="Listepuces">
    <w:name w:val="List Bullet"/>
    <w:basedOn w:val="Normal"/>
    <w:uiPriority w:val="99"/>
    <w:unhideWhenUsed/>
    <w:rsid w:val="00465C3A"/>
    <w:pPr>
      <w:numPr>
        <w:numId w:val="2"/>
      </w:numPr>
      <w:contextualSpacing/>
    </w:pPr>
  </w:style>
  <w:style w:type="paragraph" w:styleId="Listecontinue">
    <w:name w:val="List Continue"/>
    <w:basedOn w:val="Normal"/>
    <w:uiPriority w:val="99"/>
    <w:unhideWhenUsed/>
    <w:rsid w:val="00465C3A"/>
    <w:pPr>
      <w:spacing w:after="120"/>
      <w:ind w:left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465C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65C3A"/>
  </w:style>
  <w:style w:type="paragraph" w:styleId="Retrait1religne">
    <w:name w:val="Body Text First Indent"/>
    <w:basedOn w:val="Corpsdetexte"/>
    <w:link w:val="Retrait1religneCar"/>
    <w:uiPriority w:val="99"/>
    <w:unhideWhenUsed/>
    <w:rsid w:val="00465C3A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465C3A"/>
  </w:style>
  <w:style w:type="paragraph" w:styleId="En-tte">
    <w:name w:val="header"/>
    <w:basedOn w:val="Normal"/>
    <w:link w:val="En-tteCar"/>
    <w:uiPriority w:val="99"/>
    <w:semiHidden/>
    <w:unhideWhenUsed/>
    <w:rsid w:val="00EE0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0B81"/>
  </w:style>
  <w:style w:type="paragraph" w:styleId="Pieddepage">
    <w:name w:val="footer"/>
    <w:basedOn w:val="Normal"/>
    <w:link w:val="PieddepageCar"/>
    <w:uiPriority w:val="99"/>
    <w:semiHidden/>
    <w:unhideWhenUsed/>
    <w:rsid w:val="00EE0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E0B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49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49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49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A1986-E31D-4005-9C26-EB321CBB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5203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33754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ACS</cp:lastModifiedBy>
  <cp:revision>1</cp:revision>
  <dcterms:created xsi:type="dcterms:W3CDTF">2020-02-15T17:05:00Z</dcterms:created>
  <dcterms:modified xsi:type="dcterms:W3CDTF">2020-02-15T19:36:00Z</dcterms:modified>
</cp:coreProperties>
</file>